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905B" w14:textId="77777777" w:rsidR="00E64275" w:rsidRPr="00BB19FD" w:rsidRDefault="00E64275" w:rsidP="00E64275">
      <w:pPr>
        <w:pStyle w:val="Nagwek"/>
        <w:tabs>
          <w:tab w:val="left" w:pos="708"/>
        </w:tabs>
        <w:jc w:val="right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Przemyśl</w:t>
      </w:r>
      <w:r w:rsidR="009019AB">
        <w:rPr>
          <w:rFonts w:ascii="Arial" w:eastAsia="Calibri" w:hAnsi="Arial" w:cs="Arial"/>
          <w:lang w:eastAsia="en-US"/>
        </w:rPr>
        <w:t xml:space="preserve">, dnia </w:t>
      </w:r>
      <w:r w:rsidR="00925C8B">
        <w:rPr>
          <w:rFonts w:ascii="Arial" w:eastAsia="Calibri" w:hAnsi="Arial" w:cs="Arial"/>
          <w:lang w:eastAsia="en-US"/>
        </w:rPr>
        <w:t>18</w:t>
      </w:r>
      <w:r>
        <w:rPr>
          <w:rFonts w:ascii="Arial" w:eastAsia="Calibri" w:hAnsi="Arial" w:cs="Arial"/>
          <w:lang w:eastAsia="en-US"/>
        </w:rPr>
        <w:t xml:space="preserve"> </w:t>
      </w:r>
      <w:r w:rsidR="00925C8B">
        <w:rPr>
          <w:rFonts w:ascii="Arial" w:eastAsia="Calibri" w:hAnsi="Arial" w:cs="Arial"/>
          <w:lang w:eastAsia="en-US"/>
        </w:rPr>
        <w:t>sierpnia</w:t>
      </w:r>
      <w:r>
        <w:rPr>
          <w:rFonts w:ascii="Arial" w:eastAsia="Calibri" w:hAnsi="Arial" w:cs="Arial"/>
          <w:lang w:eastAsia="en-US"/>
        </w:rPr>
        <w:t xml:space="preserve"> 202</w:t>
      </w:r>
      <w:r w:rsidR="00763EB8">
        <w:rPr>
          <w:rFonts w:ascii="Arial" w:eastAsia="Calibri" w:hAnsi="Arial" w:cs="Arial"/>
          <w:lang w:eastAsia="en-US"/>
        </w:rPr>
        <w:t>3</w:t>
      </w:r>
      <w:r>
        <w:rPr>
          <w:rFonts w:ascii="Arial" w:eastAsia="Calibri" w:hAnsi="Arial" w:cs="Arial"/>
          <w:lang w:eastAsia="en-US"/>
        </w:rPr>
        <w:t xml:space="preserve"> roku</w:t>
      </w:r>
    </w:p>
    <w:p w14:paraId="436BC0D6" w14:textId="77777777" w:rsidR="00E64275" w:rsidRPr="007977E5" w:rsidRDefault="00E64275" w:rsidP="00E64275">
      <w:pPr>
        <w:spacing w:after="0" w:line="240" w:lineRule="auto"/>
        <w:rPr>
          <w:rFonts w:ascii="Arial" w:eastAsia="Times New Roman" w:hAnsi="Arial" w:cs="Arial"/>
          <w:b/>
        </w:rPr>
      </w:pPr>
    </w:p>
    <w:p w14:paraId="17D19A0D" w14:textId="77777777" w:rsidR="00E64275" w:rsidRPr="007977E5" w:rsidRDefault="00E64275" w:rsidP="00E64275">
      <w:pPr>
        <w:spacing w:after="0"/>
        <w:jc w:val="both"/>
        <w:rPr>
          <w:rFonts w:ascii="Arial" w:hAnsi="Arial" w:cs="Arial"/>
          <w:b/>
        </w:rPr>
      </w:pPr>
      <w:r w:rsidRPr="007977E5">
        <w:rPr>
          <w:rFonts w:ascii="Arial" w:hAnsi="Arial" w:cs="Arial"/>
          <w:b/>
        </w:rPr>
        <w:t xml:space="preserve">DYREKTOR SĄDU </w:t>
      </w:r>
      <w:r>
        <w:rPr>
          <w:rFonts w:ascii="Arial" w:hAnsi="Arial" w:cs="Arial"/>
          <w:b/>
        </w:rPr>
        <w:t>OKRĘGOWEGO</w:t>
      </w:r>
    </w:p>
    <w:p w14:paraId="5F0FA310" w14:textId="77777777" w:rsidR="00E64275" w:rsidRPr="007977E5" w:rsidRDefault="00E64275" w:rsidP="00E64275">
      <w:pPr>
        <w:spacing w:after="0"/>
        <w:jc w:val="both"/>
        <w:rPr>
          <w:rFonts w:ascii="Arial" w:hAnsi="Arial" w:cs="Arial"/>
          <w:b/>
        </w:rPr>
      </w:pPr>
      <w:r w:rsidRPr="007977E5">
        <w:rPr>
          <w:rFonts w:ascii="Arial" w:hAnsi="Arial" w:cs="Arial"/>
          <w:b/>
        </w:rPr>
        <w:t xml:space="preserve">               W </w:t>
      </w:r>
      <w:r>
        <w:rPr>
          <w:rFonts w:ascii="Arial" w:hAnsi="Arial" w:cs="Arial"/>
          <w:b/>
        </w:rPr>
        <w:t>PRZEMYŚLU</w:t>
      </w:r>
    </w:p>
    <w:p w14:paraId="75EF7B72" w14:textId="77777777" w:rsidR="00E64275" w:rsidRPr="007977E5" w:rsidRDefault="00E64275" w:rsidP="00E64275">
      <w:pPr>
        <w:spacing w:after="0"/>
        <w:jc w:val="both"/>
        <w:rPr>
          <w:rFonts w:ascii="Arial" w:hAnsi="Arial" w:cs="Arial"/>
          <w:b/>
        </w:rPr>
      </w:pPr>
    </w:p>
    <w:p w14:paraId="7F5FAE0F" w14:textId="636B082B" w:rsidR="00E64275" w:rsidRPr="00835467" w:rsidRDefault="00E64275" w:rsidP="00E64275">
      <w:pPr>
        <w:jc w:val="both"/>
        <w:rPr>
          <w:rFonts w:ascii="Arial" w:eastAsia="Verdana" w:hAnsi="Arial" w:cs="Arial"/>
          <w:b/>
          <w:bCs/>
          <w:lang w:eastAsia="en-US"/>
        </w:rPr>
      </w:pPr>
      <w:r w:rsidRPr="00835467">
        <w:rPr>
          <w:rFonts w:ascii="Arial" w:hAnsi="Arial" w:cs="Arial"/>
        </w:rPr>
        <w:t>NR</w:t>
      </w:r>
      <w:r w:rsidR="00822E4A" w:rsidRPr="00835467">
        <w:rPr>
          <w:rFonts w:ascii="Arial" w:hAnsi="Arial" w:cs="Arial"/>
        </w:rPr>
        <w:t xml:space="preserve">: </w:t>
      </w:r>
      <w:r w:rsidRPr="00835467">
        <w:rPr>
          <w:rFonts w:ascii="Arial" w:hAnsi="Arial" w:cs="Arial"/>
        </w:rPr>
        <w:t xml:space="preserve"> </w:t>
      </w:r>
      <w:r w:rsidR="00925C8B" w:rsidRPr="00835467">
        <w:rPr>
          <w:rFonts w:ascii="Arial" w:hAnsi="Arial" w:cs="Arial"/>
        </w:rPr>
        <w:t>G-</w:t>
      </w:r>
      <w:r w:rsidR="00835467" w:rsidRPr="00835467">
        <w:rPr>
          <w:rFonts w:ascii="Arial" w:hAnsi="Arial" w:cs="Arial"/>
        </w:rPr>
        <w:t>27</w:t>
      </w:r>
      <w:r w:rsidR="00822E4A" w:rsidRPr="00835467">
        <w:rPr>
          <w:rFonts w:ascii="Arial" w:hAnsi="Arial" w:cs="Arial"/>
        </w:rPr>
        <w:t>-1</w:t>
      </w:r>
      <w:r w:rsidR="00835467" w:rsidRPr="00835467">
        <w:rPr>
          <w:rFonts w:ascii="Arial" w:hAnsi="Arial" w:cs="Arial"/>
        </w:rPr>
        <w:t>4</w:t>
      </w:r>
      <w:r w:rsidR="00822E4A" w:rsidRPr="00835467">
        <w:rPr>
          <w:rFonts w:ascii="Arial" w:hAnsi="Arial" w:cs="Arial"/>
        </w:rPr>
        <w:t>/202</w:t>
      </w:r>
      <w:r w:rsidR="00763EB8" w:rsidRPr="00835467">
        <w:rPr>
          <w:rFonts w:ascii="Arial" w:hAnsi="Arial" w:cs="Arial"/>
        </w:rPr>
        <w:t>3</w:t>
      </w:r>
    </w:p>
    <w:p w14:paraId="14A57A26" w14:textId="77777777" w:rsidR="00E64275" w:rsidRPr="00BB19FD" w:rsidRDefault="00E64275" w:rsidP="00E64275">
      <w:pPr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BB19FD">
        <w:rPr>
          <w:rFonts w:ascii="Arial" w:eastAsia="Calibri" w:hAnsi="Arial" w:cs="Arial"/>
          <w:b/>
          <w:lang w:eastAsia="en-US"/>
        </w:rPr>
        <w:t>ZAPYTANIE OFERTOWE</w:t>
      </w:r>
      <w:r>
        <w:rPr>
          <w:rFonts w:ascii="Arial" w:eastAsia="Calibri" w:hAnsi="Arial" w:cs="Arial"/>
          <w:b/>
          <w:lang w:eastAsia="en-US"/>
        </w:rPr>
        <w:t xml:space="preserve"> </w:t>
      </w:r>
    </w:p>
    <w:p w14:paraId="2B4BD1A8" w14:textId="77777777" w:rsidR="00E64275" w:rsidRPr="00BB19FD" w:rsidRDefault="00E64275" w:rsidP="00E64275">
      <w:pPr>
        <w:spacing w:after="0" w:line="240" w:lineRule="auto"/>
        <w:rPr>
          <w:rFonts w:ascii="Arial" w:eastAsia="Times New Roman" w:hAnsi="Arial" w:cs="Arial"/>
        </w:rPr>
      </w:pPr>
    </w:p>
    <w:p w14:paraId="16B6E94F" w14:textId="182B8EB2" w:rsidR="00E64275" w:rsidRDefault="00E64275" w:rsidP="00E64275">
      <w:pPr>
        <w:spacing w:after="0"/>
        <w:jc w:val="center"/>
        <w:rPr>
          <w:rFonts w:ascii="Arial" w:eastAsia="Calibri" w:hAnsi="Arial" w:cs="Arial"/>
          <w:b/>
          <w:lang w:eastAsia="en-US"/>
        </w:rPr>
      </w:pPr>
      <w:r w:rsidRPr="00BB19FD">
        <w:rPr>
          <w:rFonts w:ascii="Arial" w:eastAsia="Calibri" w:hAnsi="Arial" w:cs="Arial"/>
          <w:b/>
          <w:lang w:eastAsia="en-US"/>
        </w:rPr>
        <w:t>Przedmiotem zamówienia jest:</w:t>
      </w:r>
    </w:p>
    <w:p w14:paraId="5A0DEEB8" w14:textId="77777777" w:rsidR="00835467" w:rsidRPr="00BB19FD" w:rsidRDefault="00835467" w:rsidP="00E64275">
      <w:pPr>
        <w:spacing w:after="0"/>
        <w:jc w:val="center"/>
        <w:rPr>
          <w:rFonts w:ascii="Arial" w:eastAsia="Calibri" w:hAnsi="Arial" w:cs="Arial"/>
          <w:b/>
          <w:lang w:eastAsia="en-US"/>
        </w:rPr>
      </w:pPr>
    </w:p>
    <w:p w14:paraId="0D246FF8" w14:textId="77777777" w:rsidR="00835467" w:rsidRPr="00835467" w:rsidRDefault="00835467" w:rsidP="0083546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35467">
        <w:rPr>
          <w:rFonts w:ascii="Arial" w:eastAsia="TimesNewRoman" w:hAnsi="Arial" w:cs="Arial"/>
          <w:b/>
          <w:color w:val="000000"/>
          <w:lang w:eastAsia="ar-SA"/>
        </w:rPr>
        <w:t xml:space="preserve">„Zakup kontrolerów i dysków - </w:t>
      </w:r>
      <w:proofErr w:type="spellStart"/>
      <w:r w:rsidRPr="00835467">
        <w:rPr>
          <w:rFonts w:ascii="Arial" w:hAnsi="Arial" w:cs="Arial"/>
          <w:b/>
        </w:rPr>
        <w:t>Broadcom</w:t>
      </w:r>
      <w:proofErr w:type="spellEnd"/>
      <w:r w:rsidRPr="00835467">
        <w:rPr>
          <w:rFonts w:ascii="Arial" w:hAnsi="Arial" w:cs="Arial"/>
          <w:b/>
        </w:rPr>
        <w:t xml:space="preserve"> </w:t>
      </w:r>
      <w:proofErr w:type="spellStart"/>
      <w:r w:rsidRPr="00835467">
        <w:rPr>
          <w:rFonts w:ascii="Arial" w:hAnsi="Arial" w:cs="Arial"/>
          <w:b/>
        </w:rPr>
        <w:t>MegaRAID</w:t>
      </w:r>
      <w:proofErr w:type="spellEnd"/>
      <w:r w:rsidRPr="00835467">
        <w:rPr>
          <w:rFonts w:ascii="Arial" w:hAnsi="Arial" w:cs="Arial"/>
          <w:b/>
        </w:rPr>
        <w:t xml:space="preserve"> MR216i-a x16 </w:t>
      </w:r>
      <w:proofErr w:type="spellStart"/>
      <w:r w:rsidRPr="00835467">
        <w:rPr>
          <w:rFonts w:ascii="Arial" w:hAnsi="Arial" w:cs="Arial"/>
          <w:b/>
        </w:rPr>
        <w:t>Lanes</w:t>
      </w:r>
      <w:proofErr w:type="spellEnd"/>
      <w:r w:rsidRPr="00835467">
        <w:rPr>
          <w:rFonts w:ascii="Arial" w:hAnsi="Arial" w:cs="Arial"/>
          <w:b/>
        </w:rPr>
        <w:t xml:space="preserve"> </w:t>
      </w:r>
      <w:proofErr w:type="spellStart"/>
      <w:r w:rsidRPr="00835467">
        <w:rPr>
          <w:rFonts w:ascii="Arial" w:hAnsi="Arial" w:cs="Arial"/>
          <w:b/>
        </w:rPr>
        <w:t>without</w:t>
      </w:r>
      <w:proofErr w:type="spellEnd"/>
      <w:r w:rsidRPr="00835467">
        <w:rPr>
          <w:rFonts w:ascii="Arial" w:hAnsi="Arial" w:cs="Arial"/>
          <w:b/>
        </w:rPr>
        <w:t xml:space="preserve"> Cache </w:t>
      </w:r>
      <w:proofErr w:type="spellStart"/>
      <w:r w:rsidRPr="00835467">
        <w:rPr>
          <w:rFonts w:ascii="Arial" w:hAnsi="Arial" w:cs="Arial"/>
          <w:b/>
        </w:rPr>
        <w:t>NVMe</w:t>
      </w:r>
      <w:proofErr w:type="spellEnd"/>
      <w:r w:rsidRPr="00835467">
        <w:rPr>
          <w:rFonts w:ascii="Arial" w:hAnsi="Arial" w:cs="Arial"/>
          <w:b/>
        </w:rPr>
        <w:t xml:space="preserve">/SAS 12G Controller for HPE Gen10 Plus – 4 sztuki, oraz HPE 3.84TB SAS 12G Read </w:t>
      </w:r>
      <w:proofErr w:type="spellStart"/>
      <w:r w:rsidRPr="00835467">
        <w:rPr>
          <w:rFonts w:ascii="Arial" w:hAnsi="Arial" w:cs="Arial"/>
          <w:b/>
        </w:rPr>
        <w:t>Intensive</w:t>
      </w:r>
      <w:proofErr w:type="spellEnd"/>
      <w:r w:rsidRPr="00835467">
        <w:rPr>
          <w:rFonts w:ascii="Arial" w:hAnsi="Arial" w:cs="Arial"/>
          <w:b/>
        </w:rPr>
        <w:t xml:space="preserve"> SFF BC Value SAS Multi </w:t>
      </w:r>
      <w:proofErr w:type="spellStart"/>
      <w:r w:rsidRPr="00835467">
        <w:rPr>
          <w:rFonts w:ascii="Arial" w:hAnsi="Arial" w:cs="Arial"/>
          <w:b/>
        </w:rPr>
        <w:t>Vendor</w:t>
      </w:r>
      <w:proofErr w:type="spellEnd"/>
      <w:r w:rsidRPr="00835467">
        <w:rPr>
          <w:rFonts w:ascii="Arial" w:hAnsi="Arial" w:cs="Arial"/>
          <w:b/>
        </w:rPr>
        <w:t xml:space="preserve"> SSD – 4 sztuki.”</w:t>
      </w:r>
    </w:p>
    <w:p w14:paraId="4F1E5761" w14:textId="638C018D" w:rsidR="00E64275" w:rsidRPr="00BB19FD" w:rsidRDefault="00E64275" w:rsidP="00E6427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BB19FD">
        <w:rPr>
          <w:rFonts w:ascii="Arial" w:eastAsia="Calibri" w:hAnsi="Arial" w:cs="Arial"/>
          <w:b/>
          <w:u w:val="single"/>
          <w:lang w:eastAsia="en-US"/>
        </w:rPr>
        <w:t>OPIS PRZEDMIOTU ZAMÓWIENIA</w:t>
      </w:r>
    </w:p>
    <w:p w14:paraId="5A0B0A5E" w14:textId="77777777" w:rsidR="00E64275" w:rsidRPr="00BB19FD" w:rsidRDefault="00E64275" w:rsidP="00E64275">
      <w:pPr>
        <w:autoSpaceDE w:val="0"/>
        <w:autoSpaceDN w:val="0"/>
        <w:adjustRightInd w:val="0"/>
        <w:rPr>
          <w:rFonts w:ascii="Arial" w:eastAsia="Calibri" w:hAnsi="Arial" w:cs="Arial"/>
          <w:b/>
          <w:lang w:eastAsia="en-US"/>
        </w:rPr>
      </w:pPr>
      <w:r w:rsidRPr="00BB19FD">
        <w:rPr>
          <w:rFonts w:ascii="Arial" w:eastAsia="Calibri" w:hAnsi="Arial" w:cs="Arial"/>
          <w:b/>
          <w:lang w:eastAsia="en-US"/>
        </w:rPr>
        <w:t>I. Wymagania ogólne</w:t>
      </w:r>
    </w:p>
    <w:p w14:paraId="749998BA" w14:textId="7DE82781" w:rsidR="00925C8B" w:rsidRPr="00177457" w:rsidRDefault="00925C8B" w:rsidP="00925C8B">
      <w:pPr>
        <w:autoSpaceDN w:val="0"/>
        <w:spacing w:after="0" w:line="360" w:lineRule="auto"/>
        <w:ind w:firstLine="708"/>
        <w:jc w:val="both"/>
        <w:textAlignment w:val="baseline"/>
        <w:rPr>
          <w:rFonts w:cstheme="minorHAnsi"/>
        </w:rPr>
      </w:pPr>
      <w:r w:rsidRPr="00177457">
        <w:rPr>
          <w:rFonts w:cstheme="minorHAnsi"/>
        </w:rPr>
        <w:t xml:space="preserve">Do </w:t>
      </w:r>
      <w:r>
        <w:rPr>
          <w:rFonts w:cstheme="minorHAnsi"/>
        </w:rPr>
        <w:t>serwerów</w:t>
      </w:r>
      <w:r w:rsidRPr="00177457">
        <w:rPr>
          <w:rFonts w:cstheme="minorHAnsi"/>
        </w:rPr>
        <w:t xml:space="preserve"> o numerach seryjnych </w:t>
      </w:r>
      <w:r w:rsidR="00EC5BDD">
        <w:rPr>
          <w:rFonts w:cstheme="minorHAnsi"/>
        </w:rPr>
        <w:t xml:space="preserve">CZJ31114F7, CZJ31114F6, CZJ31114F4, CZJ31114F5 </w:t>
      </w:r>
      <w:r w:rsidRPr="00177457">
        <w:rPr>
          <w:rFonts w:cstheme="minorHAnsi"/>
        </w:rPr>
        <w:t>należy dostarczyć następujące komponenty:</w:t>
      </w:r>
    </w:p>
    <w:p w14:paraId="43851CF1" w14:textId="77777777" w:rsidR="00925C8B" w:rsidRDefault="00925C8B" w:rsidP="00925C8B">
      <w:pPr>
        <w:pStyle w:val="Akapitzlist"/>
        <w:numPr>
          <w:ilvl w:val="0"/>
          <w:numId w:val="61"/>
        </w:numPr>
        <w:spacing w:after="160" w:line="259" w:lineRule="auto"/>
      </w:pPr>
      <w:r>
        <w:t>Kontrolery dysków – 4szt: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7617"/>
      </w:tblGrid>
      <w:tr w:rsidR="00925C8B" w:rsidRPr="00177457" w14:paraId="661D0075" w14:textId="77777777" w:rsidTr="00FF335F">
        <w:trPr>
          <w:trHeight w:val="300"/>
          <w:jc w:val="center"/>
        </w:trPr>
        <w:tc>
          <w:tcPr>
            <w:tcW w:w="1680" w:type="dxa"/>
            <w:shd w:val="clear" w:color="FFFFFF" w:fill="FFFFFF"/>
            <w:noWrap/>
            <w:vAlign w:val="bottom"/>
            <w:hideMark/>
          </w:tcPr>
          <w:p w14:paraId="64B42FAD" w14:textId="77777777" w:rsidR="00925C8B" w:rsidRPr="00177457" w:rsidRDefault="00925C8B" w:rsidP="00FF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457">
              <w:rPr>
                <w:rFonts w:ascii="Arial" w:eastAsia="Times New Roman" w:hAnsi="Arial" w:cs="Arial"/>
                <w:sz w:val="20"/>
                <w:szCs w:val="20"/>
              </w:rPr>
              <w:t>P26325-B21</w:t>
            </w:r>
          </w:p>
        </w:tc>
        <w:tc>
          <w:tcPr>
            <w:tcW w:w="7617" w:type="dxa"/>
            <w:shd w:val="clear" w:color="FFFFFF" w:fill="FFFFFF"/>
            <w:noWrap/>
            <w:vAlign w:val="bottom"/>
            <w:hideMark/>
          </w:tcPr>
          <w:p w14:paraId="6F95EFCA" w14:textId="77777777" w:rsidR="00925C8B" w:rsidRPr="00177457" w:rsidRDefault="00925C8B" w:rsidP="00FF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7745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Broadcom </w:t>
            </w:r>
            <w:proofErr w:type="spellStart"/>
            <w:r w:rsidRPr="0017745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MegaRAID</w:t>
            </w:r>
            <w:proofErr w:type="spellEnd"/>
            <w:r w:rsidRPr="0017745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MR216i-a x16 Lanes without Cache </w:t>
            </w:r>
            <w:proofErr w:type="spellStart"/>
            <w:r w:rsidRPr="0017745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NVMe</w:t>
            </w:r>
            <w:proofErr w:type="spellEnd"/>
            <w:r w:rsidRPr="0017745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/SAS 12G Controller for HPE Gen10 Plus</w:t>
            </w:r>
          </w:p>
        </w:tc>
      </w:tr>
      <w:tr w:rsidR="00925C8B" w:rsidRPr="00177457" w14:paraId="23DF6F22" w14:textId="77777777" w:rsidTr="00FF335F">
        <w:trPr>
          <w:trHeight w:val="300"/>
          <w:jc w:val="center"/>
        </w:trPr>
        <w:tc>
          <w:tcPr>
            <w:tcW w:w="1680" w:type="dxa"/>
            <w:shd w:val="clear" w:color="FFFFFF" w:fill="FFFFFF"/>
            <w:noWrap/>
            <w:vAlign w:val="bottom"/>
            <w:hideMark/>
          </w:tcPr>
          <w:p w14:paraId="01A76DE3" w14:textId="77777777" w:rsidR="00925C8B" w:rsidRPr="00177457" w:rsidRDefault="00925C8B" w:rsidP="00FF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457">
              <w:rPr>
                <w:rFonts w:ascii="Arial" w:eastAsia="Times New Roman" w:hAnsi="Arial" w:cs="Arial"/>
                <w:sz w:val="20"/>
                <w:szCs w:val="20"/>
              </w:rPr>
              <w:t>P55882-B21</w:t>
            </w:r>
          </w:p>
        </w:tc>
        <w:tc>
          <w:tcPr>
            <w:tcW w:w="7617" w:type="dxa"/>
            <w:shd w:val="clear" w:color="FFFFFF" w:fill="FFFFFF"/>
            <w:noWrap/>
            <w:vAlign w:val="bottom"/>
            <w:hideMark/>
          </w:tcPr>
          <w:p w14:paraId="0F2F47BA" w14:textId="77777777" w:rsidR="00925C8B" w:rsidRPr="00177457" w:rsidRDefault="00925C8B" w:rsidP="00FF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7745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HPE ProLiant DL36x Gen10 Plus 8SFF SAS/SATA Tri-Mode Cable Kit</w:t>
            </w:r>
          </w:p>
        </w:tc>
      </w:tr>
      <w:tr w:rsidR="00925C8B" w:rsidRPr="00177457" w14:paraId="2E175E52" w14:textId="77777777" w:rsidTr="00FF335F">
        <w:trPr>
          <w:trHeight w:val="300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DB7320C" w14:textId="77777777" w:rsidR="00925C8B" w:rsidRPr="00177457" w:rsidRDefault="00925C8B" w:rsidP="00FF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457">
              <w:rPr>
                <w:rFonts w:ascii="Arial" w:eastAsia="Times New Roman" w:hAnsi="Arial" w:cs="Arial"/>
                <w:sz w:val="20"/>
                <w:szCs w:val="20"/>
              </w:rPr>
              <w:t>HU4B3A5</w:t>
            </w:r>
          </w:p>
        </w:tc>
        <w:tc>
          <w:tcPr>
            <w:tcW w:w="7617" w:type="dxa"/>
            <w:shd w:val="clear" w:color="auto" w:fill="auto"/>
            <w:noWrap/>
            <w:vAlign w:val="bottom"/>
            <w:hideMark/>
          </w:tcPr>
          <w:p w14:paraId="0807CB85" w14:textId="77777777" w:rsidR="00925C8B" w:rsidRPr="00177457" w:rsidRDefault="00925C8B" w:rsidP="00FF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7745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HPE 5Y Tech Care Basic with Defective Media Retention Service</w:t>
            </w:r>
          </w:p>
        </w:tc>
      </w:tr>
      <w:tr w:rsidR="00925C8B" w:rsidRPr="00177457" w14:paraId="5EBB60DF" w14:textId="77777777" w:rsidTr="00FF335F">
        <w:trPr>
          <w:trHeight w:val="300"/>
          <w:jc w:val="center"/>
        </w:trPr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18A41AF" w14:textId="77777777" w:rsidR="00925C8B" w:rsidRPr="00177457" w:rsidRDefault="00925C8B" w:rsidP="00FF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457">
              <w:rPr>
                <w:rFonts w:ascii="Arial" w:eastAsia="Times New Roman" w:hAnsi="Arial" w:cs="Arial"/>
                <w:sz w:val="20"/>
                <w:szCs w:val="20"/>
              </w:rPr>
              <w:t>HU4B3A5     699</w:t>
            </w:r>
          </w:p>
        </w:tc>
        <w:tc>
          <w:tcPr>
            <w:tcW w:w="7617" w:type="dxa"/>
            <w:shd w:val="clear" w:color="auto" w:fill="auto"/>
            <w:noWrap/>
            <w:vAlign w:val="bottom"/>
            <w:hideMark/>
          </w:tcPr>
          <w:p w14:paraId="4006C4DE" w14:textId="77777777" w:rsidR="00925C8B" w:rsidRPr="00177457" w:rsidRDefault="00925C8B" w:rsidP="00FF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7745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For HPE Internal Entitlement Purposes</w:t>
            </w:r>
          </w:p>
        </w:tc>
      </w:tr>
    </w:tbl>
    <w:p w14:paraId="55803E40" w14:textId="77777777" w:rsidR="00925C8B" w:rsidRDefault="00925C8B" w:rsidP="00925C8B"/>
    <w:p w14:paraId="33E10507" w14:textId="77777777" w:rsidR="00925C8B" w:rsidRDefault="00925C8B" w:rsidP="00925C8B">
      <w:pPr>
        <w:pStyle w:val="Akapitzlist"/>
        <w:numPr>
          <w:ilvl w:val="0"/>
          <w:numId w:val="61"/>
        </w:numPr>
        <w:spacing w:after="160" w:line="259" w:lineRule="auto"/>
      </w:pPr>
      <w:r>
        <w:t xml:space="preserve">Dyski  – 4 </w:t>
      </w:r>
      <w:proofErr w:type="spellStart"/>
      <w:r>
        <w:t>szt</w:t>
      </w:r>
      <w:proofErr w:type="spellEnd"/>
      <w: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7691"/>
      </w:tblGrid>
      <w:tr w:rsidR="00925C8B" w:rsidRPr="00177457" w14:paraId="3C034CC4" w14:textId="77777777" w:rsidTr="00FF335F">
        <w:trPr>
          <w:trHeight w:val="300"/>
          <w:jc w:val="center"/>
        </w:trPr>
        <w:tc>
          <w:tcPr>
            <w:tcW w:w="1660" w:type="dxa"/>
            <w:shd w:val="clear" w:color="FFFFFF" w:fill="FFFFFF"/>
            <w:noWrap/>
            <w:vAlign w:val="bottom"/>
            <w:hideMark/>
          </w:tcPr>
          <w:p w14:paraId="5A8AA6F9" w14:textId="77777777" w:rsidR="00925C8B" w:rsidRPr="00177457" w:rsidRDefault="00925C8B" w:rsidP="00FF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457">
              <w:rPr>
                <w:rFonts w:ascii="Arial" w:eastAsia="Times New Roman" w:hAnsi="Arial" w:cs="Arial"/>
                <w:sz w:val="20"/>
                <w:szCs w:val="20"/>
              </w:rPr>
              <w:t>P40508-B21</w:t>
            </w:r>
          </w:p>
        </w:tc>
        <w:tc>
          <w:tcPr>
            <w:tcW w:w="7691" w:type="dxa"/>
            <w:shd w:val="clear" w:color="FFFFFF" w:fill="FFFFFF"/>
            <w:noWrap/>
            <w:vAlign w:val="bottom"/>
            <w:hideMark/>
          </w:tcPr>
          <w:p w14:paraId="14347899" w14:textId="77777777" w:rsidR="00925C8B" w:rsidRPr="00177457" w:rsidRDefault="00925C8B" w:rsidP="00FF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7745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HPE 3.84TB SAS 12G Read Intensive SFF BC Value SAS </w:t>
            </w:r>
            <w:proofErr w:type="spellStart"/>
            <w:r w:rsidRPr="0017745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Multi Vendor</w:t>
            </w:r>
            <w:proofErr w:type="spellEnd"/>
            <w:r w:rsidRPr="0017745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SSD</w:t>
            </w:r>
          </w:p>
        </w:tc>
      </w:tr>
      <w:tr w:rsidR="00925C8B" w:rsidRPr="00177457" w14:paraId="25947639" w14:textId="77777777" w:rsidTr="00FF335F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5A4C41B" w14:textId="77777777" w:rsidR="00925C8B" w:rsidRPr="00177457" w:rsidRDefault="00925C8B" w:rsidP="00FF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457">
              <w:rPr>
                <w:rFonts w:ascii="Arial" w:eastAsia="Times New Roman" w:hAnsi="Arial" w:cs="Arial"/>
                <w:sz w:val="20"/>
                <w:szCs w:val="20"/>
              </w:rPr>
              <w:t>HU4B3A5</w:t>
            </w:r>
          </w:p>
        </w:tc>
        <w:tc>
          <w:tcPr>
            <w:tcW w:w="7691" w:type="dxa"/>
            <w:shd w:val="clear" w:color="auto" w:fill="auto"/>
            <w:noWrap/>
            <w:vAlign w:val="bottom"/>
            <w:hideMark/>
          </w:tcPr>
          <w:p w14:paraId="7D0435E4" w14:textId="77777777" w:rsidR="00925C8B" w:rsidRPr="00177457" w:rsidRDefault="00925C8B" w:rsidP="00FF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7745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HPE 5Y Tech Care Basic with Defective Media Retention Service</w:t>
            </w:r>
          </w:p>
        </w:tc>
      </w:tr>
      <w:tr w:rsidR="00925C8B" w:rsidRPr="00177457" w14:paraId="1FE29D3A" w14:textId="77777777" w:rsidTr="00FF335F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B882F10" w14:textId="77777777" w:rsidR="00925C8B" w:rsidRPr="00177457" w:rsidRDefault="00925C8B" w:rsidP="00FF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7457">
              <w:rPr>
                <w:rFonts w:ascii="Arial" w:eastAsia="Times New Roman" w:hAnsi="Arial" w:cs="Arial"/>
                <w:sz w:val="20"/>
                <w:szCs w:val="20"/>
              </w:rPr>
              <w:t>HU4B3A5     699</w:t>
            </w:r>
          </w:p>
        </w:tc>
        <w:tc>
          <w:tcPr>
            <w:tcW w:w="7691" w:type="dxa"/>
            <w:shd w:val="clear" w:color="auto" w:fill="auto"/>
            <w:noWrap/>
            <w:vAlign w:val="bottom"/>
            <w:hideMark/>
          </w:tcPr>
          <w:p w14:paraId="42826828" w14:textId="77777777" w:rsidR="00925C8B" w:rsidRPr="00177457" w:rsidRDefault="00925C8B" w:rsidP="00FF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7745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For HPE Internal Entitlement Purposes</w:t>
            </w:r>
          </w:p>
        </w:tc>
      </w:tr>
    </w:tbl>
    <w:p w14:paraId="53B6739D" w14:textId="6E692C7E" w:rsidR="00925C8B" w:rsidRDefault="00925C8B" w:rsidP="00925C8B"/>
    <w:p w14:paraId="588210EB" w14:textId="59F23204" w:rsidR="00D72C38" w:rsidRPr="008E0680" w:rsidRDefault="00D72C38" w:rsidP="00D72C38">
      <w:pPr>
        <w:pStyle w:val="Akapitzlist"/>
        <w:numPr>
          <w:ilvl w:val="0"/>
          <w:numId w:val="61"/>
        </w:numPr>
        <w:spacing w:after="160" w:line="259" w:lineRule="auto"/>
        <w:rPr>
          <w:color w:val="FF0000"/>
        </w:rPr>
      </w:pPr>
      <w:r w:rsidRPr="008E0680">
        <w:rPr>
          <w:color w:val="FF0000"/>
        </w:rPr>
        <w:t xml:space="preserve">Szkolenia  – </w:t>
      </w:r>
      <w:r w:rsidR="008E0680" w:rsidRPr="008E0680">
        <w:rPr>
          <w:color w:val="FF0000"/>
        </w:rPr>
        <w:t>1</w:t>
      </w:r>
      <w:r w:rsidRPr="008E0680">
        <w:rPr>
          <w:color w:val="FF0000"/>
        </w:rPr>
        <w:t xml:space="preserve"> </w:t>
      </w:r>
      <w:proofErr w:type="spellStart"/>
      <w:r w:rsidRPr="008E0680">
        <w:rPr>
          <w:color w:val="FF0000"/>
        </w:rPr>
        <w:t>szt</w:t>
      </w:r>
      <w:proofErr w:type="spellEnd"/>
      <w:r w:rsidRPr="008E0680">
        <w:rPr>
          <w:color w:val="FF0000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7691"/>
      </w:tblGrid>
      <w:tr w:rsidR="008E0680" w:rsidRPr="008E0680" w14:paraId="5688AF22" w14:textId="77777777" w:rsidTr="008A4713">
        <w:trPr>
          <w:trHeight w:val="300"/>
          <w:jc w:val="center"/>
        </w:trPr>
        <w:tc>
          <w:tcPr>
            <w:tcW w:w="1660" w:type="dxa"/>
            <w:shd w:val="clear" w:color="FFFFFF" w:fill="FFFFFF"/>
            <w:noWrap/>
            <w:vAlign w:val="bottom"/>
            <w:hideMark/>
          </w:tcPr>
          <w:p w14:paraId="10CFE4BC" w14:textId="2CCA2760" w:rsidR="00D72C38" w:rsidRPr="008E0680" w:rsidRDefault="008E0680" w:rsidP="008A47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Szkolenie</w:t>
            </w:r>
          </w:p>
        </w:tc>
        <w:tc>
          <w:tcPr>
            <w:tcW w:w="7691" w:type="dxa"/>
            <w:shd w:val="clear" w:color="FFFFFF" w:fill="FFFFFF"/>
            <w:noWrap/>
            <w:vAlign w:val="bottom"/>
            <w:hideMark/>
          </w:tcPr>
          <w:p w14:paraId="1286C037" w14:textId="4C004B31" w:rsidR="00D72C38" w:rsidRPr="008E0680" w:rsidRDefault="00DF2A11" w:rsidP="008A47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VMware Horizon: Deploy and Manage</w:t>
            </w:r>
          </w:p>
        </w:tc>
      </w:tr>
      <w:tr w:rsidR="008E0680" w:rsidRPr="008E0680" w14:paraId="2AAD649A" w14:textId="77777777" w:rsidTr="008A4713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4B38B2F" w14:textId="35C94A22" w:rsidR="00D72C38" w:rsidRPr="008E0680" w:rsidRDefault="00DF2A11" w:rsidP="008A47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Opis</w:t>
            </w:r>
          </w:p>
        </w:tc>
        <w:tc>
          <w:tcPr>
            <w:tcW w:w="7691" w:type="dxa"/>
            <w:shd w:val="clear" w:color="auto" w:fill="auto"/>
            <w:noWrap/>
            <w:vAlign w:val="bottom"/>
            <w:hideMark/>
          </w:tcPr>
          <w:p w14:paraId="06EF7021" w14:textId="64A12063" w:rsidR="00D72C38" w:rsidRPr="008E0680" w:rsidRDefault="00DF2A11" w:rsidP="008A47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Autoryzowane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szkolenie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stacjonarne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dni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szkoleniowych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wykuipnym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podejściem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egzaminu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. </w:t>
            </w:r>
          </w:p>
        </w:tc>
      </w:tr>
      <w:tr w:rsidR="008E0680" w:rsidRPr="008E0680" w14:paraId="35A127E2" w14:textId="77777777" w:rsidTr="008A4713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8F92DC7" w14:textId="5FC004F2" w:rsidR="00D72C38" w:rsidRPr="008E0680" w:rsidRDefault="00DF2A11" w:rsidP="008A471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Dodatkowe informacje</w:t>
            </w:r>
          </w:p>
        </w:tc>
        <w:tc>
          <w:tcPr>
            <w:tcW w:w="7691" w:type="dxa"/>
            <w:shd w:val="clear" w:color="auto" w:fill="auto"/>
            <w:noWrap/>
            <w:vAlign w:val="bottom"/>
            <w:hideMark/>
          </w:tcPr>
          <w:p w14:paraId="11A8761A" w14:textId="564EA1C5" w:rsidR="00DF2A11" w:rsidRPr="008E0680" w:rsidRDefault="00DF2A11" w:rsidP="00DF2A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Szkolenie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jest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finansowana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ze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środków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26975A4B" w14:textId="5DBFF889" w:rsidR="00DF2A11" w:rsidRPr="008E0680" w:rsidRDefault="008E0680" w:rsidP="00DF2A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Publicznych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="00DF2A11"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w </w:t>
            </w:r>
            <w:proofErr w:type="spellStart"/>
            <w:r w:rsidR="00DF2A11"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całości</w:t>
            </w:r>
            <w:proofErr w:type="spellEnd"/>
            <w:r w:rsidR="00DF2A11"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2A11"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zgodnie</w:t>
            </w:r>
            <w:proofErr w:type="spellEnd"/>
            <w:r w:rsidR="00DF2A11"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="00DF2A11"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treścią</w:t>
            </w:r>
            <w:proofErr w:type="spellEnd"/>
            <w:r w:rsidR="00DF2A11"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art. 43 </w:t>
            </w:r>
            <w:proofErr w:type="spellStart"/>
            <w:r w:rsidR="00DF2A11"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ust</w:t>
            </w:r>
            <w:proofErr w:type="spellEnd"/>
            <w:r w:rsidR="00DF2A11"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. 1 pkt 29 lit. c </w:t>
            </w:r>
            <w:proofErr w:type="spellStart"/>
            <w:r w:rsidR="00DF2A11"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ustawy</w:t>
            </w:r>
            <w:proofErr w:type="spellEnd"/>
            <w:r w:rsidR="00DF2A11"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="00DF2A11"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dnia</w:t>
            </w:r>
            <w:proofErr w:type="spellEnd"/>
            <w:r w:rsidR="00DF2A11"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176FC7F7" w14:textId="77777777" w:rsidR="00DF2A11" w:rsidRPr="008E0680" w:rsidRDefault="00DF2A11" w:rsidP="00DF2A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11.03.2004 o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podatku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od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towarów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usług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Dz.U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. Nr 54,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póz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. 535 </w:t>
            </w: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ze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6A5E1038" w14:textId="3657049B" w:rsidR="00D72C38" w:rsidRPr="008E0680" w:rsidRDefault="00DF2A11" w:rsidP="00DF2A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zm</w:t>
            </w:r>
            <w:proofErr w:type="spellEnd"/>
            <w:r w:rsidRPr="008E0680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.)   </w:t>
            </w:r>
          </w:p>
        </w:tc>
      </w:tr>
    </w:tbl>
    <w:p w14:paraId="53DCCBC4" w14:textId="77777777" w:rsidR="00D72C38" w:rsidRDefault="00D72C38" w:rsidP="00925C8B"/>
    <w:p w14:paraId="197E3B0F" w14:textId="77777777" w:rsidR="00925C8B" w:rsidRPr="00E13524" w:rsidRDefault="00925C8B" w:rsidP="00925C8B">
      <w:pPr>
        <w:pStyle w:val="Akapitzlist"/>
        <w:numPr>
          <w:ilvl w:val="0"/>
          <w:numId w:val="60"/>
        </w:numPr>
        <w:jc w:val="both"/>
        <w:rPr>
          <w:rFonts w:ascii="Palatino Linotype" w:hAnsi="Palatino Linotype"/>
        </w:rPr>
      </w:pPr>
      <w:r w:rsidRPr="00E13524">
        <w:rPr>
          <w:rFonts w:ascii="Palatino Linotype" w:eastAsia="Times New Roman" w:hAnsi="Palatino Linotype"/>
          <w:color w:val="000000"/>
        </w:rPr>
        <w:t xml:space="preserve">Zamawiający wymaga, aby dostarczone urządzenia były fabrycznie nowe (tzn. bez śladów używania i uszkodzenia, wprowadzone na rynek zgodnie z przepisami </w:t>
      </w:r>
      <w:r w:rsidRPr="00E13524">
        <w:rPr>
          <w:rFonts w:ascii="Palatino Linotype" w:eastAsia="Times New Roman" w:hAnsi="Palatino Linotype"/>
          <w:color w:val="000000"/>
        </w:rPr>
        <w:lastRenderedPageBreak/>
        <w:t xml:space="preserve">obowiązującymi na terenie Unii Europejskiej, urządzenia muszą być dostarczone Zamawiającemu w oryginalnych opakowaniach fabrycznych zabezpieczających przed uszkodzeniem w trakcie transportu i składowania. </w:t>
      </w:r>
    </w:p>
    <w:p w14:paraId="1AAC6CF1" w14:textId="77777777" w:rsidR="00925C8B" w:rsidRPr="00E13524" w:rsidRDefault="00925C8B" w:rsidP="00925C8B">
      <w:pPr>
        <w:pStyle w:val="Akapitzlist"/>
        <w:numPr>
          <w:ilvl w:val="0"/>
          <w:numId w:val="60"/>
        </w:numPr>
        <w:jc w:val="both"/>
        <w:rPr>
          <w:rFonts w:ascii="Palatino Linotype" w:eastAsia="Times New Roman" w:hAnsi="Palatino Linotype"/>
          <w:color w:val="000000"/>
        </w:rPr>
      </w:pPr>
      <w:r w:rsidRPr="00E13524">
        <w:rPr>
          <w:rFonts w:ascii="Palatino Linotype" w:eastAsia="Times New Roman" w:hAnsi="Palatino Linotype"/>
          <w:color w:val="000000"/>
        </w:rPr>
        <w:t xml:space="preserve">Urządzenia muszą pochodzić z autoryzowanego kanału sprzedaży producenta i reprezentować model bieżącej linii produkcyjnej. Nie dopuszcza się urządzeń: odnawianych, demonstracyjnych lub powystawowych. Zamawiający wraz z dostawą będzie wymagał dostarczenia stosownego oświadczenia wydanego przez producenta oferowanego sprzętu. Oświadczenie będzie musiał zawierać takie informacje jak: na kogo został zarejestrowany sprzęt, czy sprzęt pochodzi z legalnego kanału sprzedaży, informacje o udzielonej gwarancji. </w:t>
      </w:r>
    </w:p>
    <w:p w14:paraId="63DC1FC2" w14:textId="77777777" w:rsidR="00925C8B" w:rsidRPr="00E13524" w:rsidRDefault="00925C8B" w:rsidP="00925C8B">
      <w:pPr>
        <w:pStyle w:val="Akapitzlist"/>
        <w:numPr>
          <w:ilvl w:val="0"/>
          <w:numId w:val="60"/>
        </w:numPr>
        <w:jc w:val="both"/>
        <w:rPr>
          <w:rFonts w:ascii="Palatino Linotype" w:eastAsia="Times New Roman" w:hAnsi="Palatino Linotype"/>
          <w:color w:val="000000"/>
        </w:rPr>
      </w:pPr>
      <w:r w:rsidRPr="00E13524">
        <w:rPr>
          <w:rFonts w:ascii="Palatino Linotype" w:eastAsia="Times New Roman" w:hAnsi="Palatino Linotype"/>
          <w:color w:val="000000"/>
        </w:rPr>
        <w:t>Nie dopuszcza się urządzeń posiadających wadę prawną w zakresie pochodzenia sprzętu, wsparcia technicznego i gwarancji producenta.</w:t>
      </w:r>
    </w:p>
    <w:p w14:paraId="0EBB36E3" w14:textId="77777777" w:rsidR="00925C8B" w:rsidRPr="00E13524" w:rsidRDefault="00925C8B" w:rsidP="00925C8B">
      <w:pPr>
        <w:pStyle w:val="Akapitzlist"/>
        <w:numPr>
          <w:ilvl w:val="0"/>
          <w:numId w:val="60"/>
        </w:numPr>
        <w:jc w:val="both"/>
        <w:rPr>
          <w:rFonts w:ascii="Palatino Linotype" w:eastAsia="Times New Roman" w:hAnsi="Palatino Linotype"/>
          <w:color w:val="000000"/>
        </w:rPr>
      </w:pPr>
      <w:r w:rsidRPr="00E13524">
        <w:rPr>
          <w:rFonts w:ascii="Palatino Linotype" w:eastAsia="Times New Roman" w:hAnsi="Palatino Linotype"/>
          <w:color w:val="000000"/>
        </w:rPr>
        <w:t xml:space="preserve">Elementy, z których zbudowane są urządzenia muszą być produktami producenta urządzeń lub być przez niego certyfikowane oraz wszystkie muszą być objęte gwarancją producenta. </w:t>
      </w:r>
    </w:p>
    <w:p w14:paraId="3F355B09" w14:textId="77777777" w:rsidR="00925C8B" w:rsidRDefault="00925C8B" w:rsidP="00925C8B">
      <w:pPr>
        <w:pStyle w:val="Akapitzlist"/>
        <w:numPr>
          <w:ilvl w:val="0"/>
          <w:numId w:val="60"/>
        </w:numPr>
        <w:jc w:val="both"/>
        <w:rPr>
          <w:rFonts w:ascii="Palatino Linotype" w:eastAsia="Times New Roman" w:hAnsi="Palatino Linotype"/>
          <w:color w:val="000000"/>
        </w:rPr>
      </w:pPr>
      <w:r w:rsidRPr="00E13524">
        <w:rPr>
          <w:rFonts w:ascii="Palatino Linotype" w:eastAsia="Times New Roman" w:hAnsi="Palatino Linotype"/>
          <w:color w:val="000000"/>
        </w:rPr>
        <w:t>Urządzenia i ich komponenty muszą być oznakowane w taki sposób, aby możliwa była identyfikacja zarówno produktu jak i producenta.</w:t>
      </w:r>
    </w:p>
    <w:p w14:paraId="7CF2476D" w14:textId="77777777" w:rsidR="00925C8B" w:rsidRDefault="00925C8B" w:rsidP="00925C8B">
      <w:pPr>
        <w:pStyle w:val="Akapitzlist"/>
        <w:numPr>
          <w:ilvl w:val="0"/>
          <w:numId w:val="60"/>
        </w:numPr>
        <w:jc w:val="both"/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color w:val="000000"/>
        </w:rPr>
        <w:t xml:space="preserve">Wykonawca ma obowiązek dostarczyć oraz zainstalować urządzenia w posiadanych przez zamawiającego serwerach jak również przeprowadzić wszystkie testy poprawności działania. </w:t>
      </w:r>
    </w:p>
    <w:p w14:paraId="75AB14A9" w14:textId="4E407114" w:rsidR="00C54D0C" w:rsidRDefault="00C54D0C" w:rsidP="00C54D0C">
      <w:pPr>
        <w:pStyle w:val="Akapitzlist"/>
        <w:numPr>
          <w:ilvl w:val="0"/>
          <w:numId w:val="60"/>
        </w:numPr>
        <w:jc w:val="both"/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color w:val="000000"/>
        </w:rPr>
        <w:t xml:space="preserve">Wykonawca ma obowiązek przeniesienia działających maszyn oraz skonfigurowania RAID na poszczególnych serwerach. Środowisko wirtualne Vmware. </w:t>
      </w:r>
    </w:p>
    <w:p w14:paraId="3F447F2C" w14:textId="739F6982" w:rsidR="00C54D0C" w:rsidRDefault="00C54D0C" w:rsidP="00C54D0C">
      <w:pPr>
        <w:pStyle w:val="Akapitzlist"/>
        <w:numPr>
          <w:ilvl w:val="0"/>
          <w:numId w:val="60"/>
        </w:numPr>
        <w:jc w:val="both"/>
        <w:rPr>
          <w:rFonts w:ascii="Palatino Linotype" w:eastAsia="Times New Roman" w:hAnsi="Palatino Linotype"/>
          <w:color w:val="000000"/>
        </w:rPr>
      </w:pPr>
      <w:r>
        <w:rPr>
          <w:rFonts w:ascii="Palatino Linotype" w:eastAsia="Times New Roman" w:hAnsi="Palatino Linotype"/>
          <w:color w:val="000000"/>
        </w:rPr>
        <w:t xml:space="preserve">Wykonawca ma obowiązek przeniesienia maszyn z środowiska </w:t>
      </w:r>
      <w:r w:rsidRPr="0053157A">
        <w:rPr>
          <w:rFonts w:ascii="Palatino Linotype" w:eastAsia="Times New Roman" w:hAnsi="Palatino Linotype"/>
          <w:color w:val="000000"/>
        </w:rPr>
        <w:t>Hyper-V</w:t>
      </w:r>
      <w:r>
        <w:rPr>
          <w:rFonts w:ascii="Palatino Linotype" w:eastAsia="Times New Roman" w:hAnsi="Palatino Linotype"/>
          <w:color w:val="000000"/>
        </w:rPr>
        <w:t xml:space="preserve"> do nowego środowiska </w:t>
      </w:r>
      <w:r w:rsidRPr="0053157A">
        <w:rPr>
          <w:rFonts w:ascii="Palatino Linotype" w:eastAsia="Times New Roman" w:hAnsi="Palatino Linotype"/>
          <w:color w:val="000000"/>
        </w:rPr>
        <w:t>Vmware</w:t>
      </w:r>
      <w:r>
        <w:rPr>
          <w:rFonts w:ascii="Palatino Linotype" w:eastAsia="Times New Roman" w:hAnsi="Palatino Linotype"/>
          <w:color w:val="000000"/>
        </w:rPr>
        <w:t xml:space="preserve">. </w:t>
      </w:r>
    </w:p>
    <w:p w14:paraId="459F8621" w14:textId="42AC5DB3" w:rsidR="008E0680" w:rsidRPr="008E0680" w:rsidRDefault="008E0680" w:rsidP="00C54D0C">
      <w:pPr>
        <w:pStyle w:val="Akapitzlist"/>
        <w:numPr>
          <w:ilvl w:val="0"/>
          <w:numId w:val="60"/>
        </w:numPr>
        <w:jc w:val="both"/>
        <w:rPr>
          <w:rFonts w:ascii="Palatino Linotype" w:eastAsia="Times New Roman" w:hAnsi="Palatino Linotype"/>
          <w:color w:val="FF0000"/>
        </w:rPr>
      </w:pPr>
      <w:r w:rsidRPr="008E0680">
        <w:rPr>
          <w:rFonts w:ascii="Palatino Linotype" w:eastAsia="Times New Roman" w:hAnsi="Palatino Linotype"/>
          <w:color w:val="FF0000"/>
        </w:rPr>
        <w:t xml:space="preserve">Wykonawca ma obowiązek przeprowadzić całość procesu migracji w współpracy z administratorami systemu informatycznego Zamawiającego, prowadząc jednocześnie instruktaż wykonywanych czynności oraz omawiając stosowane rozwiązania programowe. Przewiedziany czas na realizacje 5 dni. </w:t>
      </w:r>
    </w:p>
    <w:p w14:paraId="41CF847D" w14:textId="77777777" w:rsidR="00E64275" w:rsidRPr="00BB19FD" w:rsidRDefault="005E3F89" w:rsidP="00E64275">
      <w:pPr>
        <w:spacing w:line="239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II</w:t>
      </w:r>
      <w:r w:rsidR="00E64275" w:rsidRPr="00BB19FD">
        <w:rPr>
          <w:rFonts w:ascii="Arial" w:eastAsia="Calibri" w:hAnsi="Arial" w:cs="Arial"/>
          <w:b/>
          <w:lang w:eastAsia="en-US"/>
        </w:rPr>
        <w:t>. Zdolność techniczna i zawodowa Wykonawcy</w:t>
      </w:r>
    </w:p>
    <w:p w14:paraId="511A9084" w14:textId="77777777" w:rsidR="00E64275" w:rsidRPr="00AF3A8C" w:rsidRDefault="00E64275" w:rsidP="00822E4A">
      <w:pPr>
        <w:spacing w:after="60" w:line="239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14:paraId="03270162" w14:textId="77777777" w:rsidR="002560AC" w:rsidRDefault="005E3F89" w:rsidP="00E64275">
      <w:pPr>
        <w:spacing w:line="239" w:lineRule="auto"/>
        <w:ind w:left="786"/>
        <w:contextualSpacing/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iCs/>
          <w:lang w:eastAsia="en-US"/>
        </w:rPr>
        <w:t>Wykonawca musi posiadać stosowane uprawnienia w celu wykonania prac na infrastrukturze publicznej telekomunikacyjne w ulicy Konarskiego oraz Mickiewicza.</w:t>
      </w:r>
    </w:p>
    <w:p w14:paraId="0A6CAF86" w14:textId="77777777" w:rsidR="00925C8B" w:rsidRDefault="00925C8B" w:rsidP="00E64275">
      <w:pPr>
        <w:spacing w:line="239" w:lineRule="auto"/>
        <w:ind w:left="786"/>
        <w:contextualSpacing/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iCs/>
          <w:lang w:eastAsia="en-US"/>
        </w:rPr>
        <w:t xml:space="preserve">Wykonawca musi wykazać realizację dostawy środowiska witalizacyjnego wraz z instalacją  </w:t>
      </w:r>
      <w:proofErr w:type="spellStart"/>
      <w:r w:rsidRPr="00925C8B">
        <w:rPr>
          <w:rFonts w:ascii="Arial" w:eastAsia="Calibri" w:hAnsi="Arial" w:cs="Arial"/>
          <w:iCs/>
          <w:lang w:eastAsia="en-US"/>
        </w:rPr>
        <w:t>VMware</w:t>
      </w:r>
      <w:proofErr w:type="spellEnd"/>
      <w:r>
        <w:rPr>
          <w:rFonts w:ascii="Arial" w:eastAsia="Calibri" w:hAnsi="Arial" w:cs="Arial"/>
          <w:iCs/>
          <w:lang w:eastAsia="en-US"/>
        </w:rPr>
        <w:t xml:space="preserve"> na kwotę minimum 200 000zł Brutto. Do oferty należy podłączyć potwierdzenie realizacji zadania wystawione przez odbiorcę. </w:t>
      </w:r>
    </w:p>
    <w:p w14:paraId="06964D86" w14:textId="77777777" w:rsidR="00E64275" w:rsidRPr="00BB19FD" w:rsidRDefault="005E3F89" w:rsidP="00E64275">
      <w:pPr>
        <w:spacing w:line="239" w:lineRule="auto"/>
        <w:ind w:left="786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iCs/>
          <w:lang w:eastAsia="en-US"/>
        </w:rPr>
        <w:t xml:space="preserve"> </w:t>
      </w:r>
    </w:p>
    <w:p w14:paraId="4F28CDBC" w14:textId="77777777" w:rsidR="00E64275" w:rsidRPr="00BB19FD" w:rsidRDefault="00E64275" w:rsidP="00E64275">
      <w:pPr>
        <w:shd w:val="clear" w:color="auto" w:fill="FFFFFF"/>
        <w:tabs>
          <w:tab w:val="left" w:pos="720"/>
        </w:tabs>
        <w:spacing w:line="274" w:lineRule="exact"/>
        <w:jc w:val="both"/>
        <w:rPr>
          <w:rFonts w:ascii="Arial" w:eastAsia="Calibri" w:hAnsi="Arial" w:cs="Arial"/>
          <w:b/>
          <w:bCs/>
          <w:lang w:eastAsia="en-US"/>
        </w:rPr>
      </w:pPr>
      <w:r w:rsidRPr="00BB19FD">
        <w:rPr>
          <w:rFonts w:ascii="Arial" w:eastAsia="Calibri" w:hAnsi="Arial" w:cs="Arial"/>
          <w:b/>
          <w:bCs/>
          <w:lang w:eastAsia="en-US"/>
        </w:rPr>
        <w:t>IV. Termin realizacji zamówienia</w:t>
      </w:r>
    </w:p>
    <w:p w14:paraId="6B697B7D" w14:textId="77777777" w:rsidR="00E64275" w:rsidRPr="00BB19FD" w:rsidRDefault="00A42990" w:rsidP="00A22977">
      <w:pPr>
        <w:shd w:val="clear" w:color="auto" w:fill="FFFFFF"/>
        <w:tabs>
          <w:tab w:val="left" w:pos="720"/>
        </w:tabs>
        <w:spacing w:line="274" w:lineRule="exact"/>
        <w:ind w:left="284"/>
        <w:jc w:val="both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Termin realizacji 14 dni od podpisania umowy. </w:t>
      </w:r>
      <w:r w:rsidR="00E64275">
        <w:rPr>
          <w:rFonts w:ascii="Arial" w:eastAsia="Calibri" w:hAnsi="Arial" w:cs="Arial"/>
          <w:color w:val="000000" w:themeColor="text1"/>
          <w:lang w:eastAsia="en-US"/>
        </w:rPr>
        <w:t xml:space="preserve"> </w:t>
      </w:r>
    </w:p>
    <w:p w14:paraId="48B36DAF" w14:textId="77777777" w:rsidR="00E64275" w:rsidRPr="00BB19FD" w:rsidRDefault="00E64275" w:rsidP="00E64275">
      <w:pPr>
        <w:tabs>
          <w:tab w:val="left" w:pos="142"/>
        </w:tabs>
        <w:rPr>
          <w:rFonts w:ascii="Arial" w:eastAsia="Calibri" w:hAnsi="Arial" w:cs="Arial"/>
          <w:b/>
          <w:position w:val="6"/>
          <w:lang w:eastAsia="en-US"/>
        </w:rPr>
      </w:pPr>
      <w:r w:rsidRPr="00BB19FD">
        <w:rPr>
          <w:rFonts w:ascii="Arial" w:eastAsia="Calibri" w:hAnsi="Arial" w:cs="Arial"/>
          <w:b/>
          <w:position w:val="6"/>
          <w:lang w:eastAsia="en-US"/>
        </w:rPr>
        <w:t>V. Warunki płatności</w:t>
      </w:r>
    </w:p>
    <w:p w14:paraId="2683B568" w14:textId="77777777" w:rsidR="00E64275" w:rsidRPr="00BB19FD" w:rsidRDefault="00E64275" w:rsidP="00A22977">
      <w:pPr>
        <w:tabs>
          <w:tab w:val="left" w:pos="142"/>
        </w:tabs>
        <w:ind w:left="284"/>
        <w:jc w:val="both"/>
        <w:rPr>
          <w:rFonts w:ascii="Arial" w:eastAsia="Calibri" w:hAnsi="Arial" w:cs="Arial"/>
          <w:b/>
          <w:position w:val="6"/>
          <w:u w:val="single"/>
          <w:lang w:eastAsia="en-US"/>
        </w:rPr>
      </w:pPr>
      <w:r w:rsidRPr="00BB19FD">
        <w:rPr>
          <w:rFonts w:ascii="Arial" w:eastAsia="Calibri" w:hAnsi="Arial" w:cs="Arial"/>
          <w:snapToGrid w:val="0"/>
          <w:lang w:eastAsia="en-US"/>
        </w:rPr>
        <w:t xml:space="preserve">Termin płatności faktury wynosi do </w:t>
      </w:r>
      <w:r w:rsidR="00925C8B">
        <w:rPr>
          <w:rFonts w:ascii="Arial" w:eastAsia="Calibri" w:hAnsi="Arial" w:cs="Arial"/>
          <w:snapToGrid w:val="0"/>
          <w:lang w:eastAsia="en-US"/>
        </w:rPr>
        <w:t>21</w:t>
      </w:r>
      <w:r w:rsidRPr="00BB19FD">
        <w:rPr>
          <w:rFonts w:ascii="Arial" w:eastAsia="Calibri" w:hAnsi="Arial" w:cs="Arial"/>
          <w:snapToGrid w:val="0"/>
          <w:lang w:eastAsia="en-US"/>
        </w:rPr>
        <w:t xml:space="preserve"> dni od dnia doręczenia Zamawiającemu prawidłowo wystawionej faktury VAT.</w:t>
      </w:r>
    </w:p>
    <w:p w14:paraId="25D320AA" w14:textId="77777777" w:rsidR="00E64275" w:rsidRPr="00BB19FD" w:rsidRDefault="00E64275" w:rsidP="00E64275">
      <w:pPr>
        <w:rPr>
          <w:rFonts w:ascii="Arial" w:hAnsi="Arial" w:cs="Arial"/>
          <w:b/>
          <w:lang w:eastAsia="en-US"/>
        </w:rPr>
      </w:pPr>
      <w:r w:rsidRPr="00BB19FD">
        <w:rPr>
          <w:rFonts w:ascii="Arial" w:hAnsi="Arial" w:cs="Arial"/>
          <w:b/>
          <w:lang w:eastAsia="en-US"/>
        </w:rPr>
        <w:lastRenderedPageBreak/>
        <w:t xml:space="preserve">VI. Warunki udziału w postępowaniu </w:t>
      </w:r>
    </w:p>
    <w:p w14:paraId="2F98D0FB" w14:textId="77777777" w:rsidR="00E64275" w:rsidRPr="00BB19FD" w:rsidRDefault="00E64275" w:rsidP="00A22977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  <w:b/>
          <w:lang w:eastAsia="en-US"/>
        </w:rPr>
      </w:pPr>
      <w:r w:rsidRPr="00BB19FD">
        <w:rPr>
          <w:rFonts w:ascii="Arial" w:hAnsi="Arial" w:cs="Arial"/>
          <w:lang w:eastAsia="en-US"/>
        </w:rPr>
        <w:t>O udzielenie zamówienia mogą ubiegać się Wykonawcy, którzy:</w:t>
      </w:r>
    </w:p>
    <w:p w14:paraId="14960201" w14:textId="77777777" w:rsidR="00E64275" w:rsidRPr="00BB19FD" w:rsidRDefault="00E64275" w:rsidP="00EA3104">
      <w:pPr>
        <w:pStyle w:val="Akapitzlist"/>
        <w:numPr>
          <w:ilvl w:val="0"/>
          <w:numId w:val="12"/>
        </w:numPr>
        <w:ind w:left="993"/>
        <w:jc w:val="both"/>
        <w:rPr>
          <w:rFonts w:ascii="Arial" w:hAnsi="Arial" w:cs="Arial"/>
          <w:b/>
          <w:lang w:eastAsia="en-US"/>
        </w:rPr>
      </w:pPr>
      <w:r w:rsidRPr="00BB19FD">
        <w:rPr>
          <w:rFonts w:ascii="Arial" w:hAnsi="Arial" w:cs="Arial"/>
          <w:lang w:eastAsia="en-US"/>
        </w:rPr>
        <w:t>posiadają kompetencje i uprawnienia do wykonywania określonej działalności zawodowej</w:t>
      </w:r>
    </w:p>
    <w:p w14:paraId="59D7AB84" w14:textId="77777777" w:rsidR="00E64275" w:rsidRPr="00BB19FD" w:rsidRDefault="00E64275" w:rsidP="00EA3104">
      <w:pPr>
        <w:pStyle w:val="Akapitzlist"/>
        <w:numPr>
          <w:ilvl w:val="0"/>
          <w:numId w:val="12"/>
        </w:numPr>
        <w:ind w:left="993"/>
        <w:jc w:val="both"/>
        <w:rPr>
          <w:rFonts w:ascii="Arial" w:hAnsi="Arial" w:cs="Arial"/>
          <w:b/>
          <w:lang w:eastAsia="en-US"/>
        </w:rPr>
      </w:pPr>
      <w:r w:rsidRPr="00BB19FD">
        <w:rPr>
          <w:rFonts w:ascii="Arial" w:hAnsi="Arial" w:cs="Arial"/>
          <w:lang w:eastAsia="en-US"/>
        </w:rPr>
        <w:t>znajdują się w sytuacji ekonomicznej i finansowej zapewniającej należyte wykonanie zamówienia,</w:t>
      </w:r>
    </w:p>
    <w:p w14:paraId="41DBC7E9" w14:textId="77777777" w:rsidR="00E64275" w:rsidRPr="00BB19FD" w:rsidRDefault="00E64275" w:rsidP="00EA3104">
      <w:pPr>
        <w:pStyle w:val="Akapitzlist"/>
        <w:numPr>
          <w:ilvl w:val="0"/>
          <w:numId w:val="12"/>
        </w:numPr>
        <w:ind w:left="993"/>
        <w:jc w:val="both"/>
        <w:rPr>
          <w:rFonts w:ascii="Arial" w:hAnsi="Arial" w:cs="Arial"/>
          <w:b/>
          <w:lang w:eastAsia="en-US"/>
        </w:rPr>
      </w:pPr>
      <w:r w:rsidRPr="00BB19FD">
        <w:rPr>
          <w:rFonts w:ascii="Arial" w:hAnsi="Arial" w:cs="Arial"/>
          <w:lang w:eastAsia="en-US"/>
        </w:rPr>
        <w:t>posiadają zdolności techniczne i zawodowe,</w:t>
      </w:r>
    </w:p>
    <w:p w14:paraId="27911122" w14:textId="77777777" w:rsidR="00E64275" w:rsidRPr="00BB19FD" w:rsidRDefault="00E64275" w:rsidP="00EA3104">
      <w:pPr>
        <w:pStyle w:val="Akapitzlist"/>
        <w:numPr>
          <w:ilvl w:val="0"/>
          <w:numId w:val="12"/>
        </w:numPr>
        <w:ind w:left="993"/>
        <w:jc w:val="both"/>
        <w:rPr>
          <w:rFonts w:ascii="Arial" w:hAnsi="Arial" w:cs="Arial"/>
          <w:b/>
          <w:lang w:eastAsia="en-US"/>
        </w:rPr>
      </w:pPr>
      <w:r w:rsidRPr="00BB19FD">
        <w:rPr>
          <w:rFonts w:ascii="Arial" w:hAnsi="Arial" w:cs="Arial"/>
          <w:lang w:eastAsia="en-US"/>
        </w:rPr>
        <w:t>nie pozostają w sporze sądowym z Zamawiającym oraz nie zostało wydane żadne orzeczenie, z którego wynika, że Zamawiającemu przysługują roszczenia odszkodowawcze w stosunku do Wykonawcy.</w:t>
      </w:r>
    </w:p>
    <w:p w14:paraId="034B16E1" w14:textId="77777777" w:rsidR="00E64275" w:rsidRPr="00BB19FD" w:rsidRDefault="00E64275" w:rsidP="00A22977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  <w:lang w:eastAsia="en-US"/>
        </w:rPr>
      </w:pPr>
      <w:r w:rsidRPr="00BB19FD">
        <w:rPr>
          <w:rFonts w:ascii="Arial" w:hAnsi="Arial" w:cs="Arial"/>
          <w:lang w:eastAsia="en-US"/>
        </w:rPr>
        <w:t xml:space="preserve">Wykonawca pozostaje związany ofertą przez okres </w:t>
      </w:r>
      <w:r w:rsidR="00896E79">
        <w:rPr>
          <w:rFonts w:ascii="Arial" w:hAnsi="Arial" w:cs="Arial"/>
          <w:lang w:eastAsia="en-US"/>
        </w:rPr>
        <w:t>30</w:t>
      </w:r>
      <w:r w:rsidRPr="00BB19FD">
        <w:rPr>
          <w:rFonts w:ascii="Arial" w:hAnsi="Arial" w:cs="Arial"/>
          <w:lang w:eastAsia="en-US"/>
        </w:rPr>
        <w:t xml:space="preserve"> dni od ostatecznego terminu składania ofert cenowych.</w:t>
      </w:r>
    </w:p>
    <w:p w14:paraId="72B95AD3" w14:textId="77777777" w:rsidR="00E64275" w:rsidRPr="00BB19FD" w:rsidRDefault="00E64275" w:rsidP="00A22977">
      <w:pPr>
        <w:ind w:left="426" w:hanging="426"/>
        <w:rPr>
          <w:rFonts w:ascii="Arial" w:hAnsi="Arial" w:cs="Arial"/>
          <w:b/>
          <w:lang w:eastAsia="en-US"/>
        </w:rPr>
      </w:pPr>
      <w:r w:rsidRPr="00BB19FD">
        <w:rPr>
          <w:rFonts w:ascii="Arial" w:hAnsi="Arial" w:cs="Arial"/>
          <w:b/>
          <w:lang w:eastAsia="en-US"/>
        </w:rPr>
        <w:t xml:space="preserve">VII. Wykaz dokumentów wymaganych przez Zamawiającego, które musza dostarczyć  wykonawcy biorący udział w postępowaniu:  </w:t>
      </w:r>
    </w:p>
    <w:p w14:paraId="4BDE4D7C" w14:textId="77777777" w:rsidR="00E64275" w:rsidRPr="00BB19FD" w:rsidRDefault="00E64275" w:rsidP="00A22977">
      <w:pPr>
        <w:pStyle w:val="Akapitzlist"/>
        <w:numPr>
          <w:ilvl w:val="0"/>
          <w:numId w:val="13"/>
        </w:numPr>
        <w:ind w:left="567"/>
        <w:rPr>
          <w:rFonts w:ascii="Arial" w:hAnsi="Arial" w:cs="Arial"/>
          <w:b/>
          <w:lang w:eastAsia="en-US"/>
        </w:rPr>
      </w:pPr>
      <w:r w:rsidRPr="00BB19FD">
        <w:rPr>
          <w:rFonts w:ascii="Arial" w:hAnsi="Arial" w:cs="Arial"/>
          <w:lang w:eastAsia="en-US"/>
        </w:rPr>
        <w:t>Aktualny odpis z właściwego rejestru lub centralnej ewidencji i informacji  o działalności gospodarczej.</w:t>
      </w:r>
    </w:p>
    <w:p w14:paraId="2A4F7021" w14:textId="77777777" w:rsidR="00E64275" w:rsidRPr="00560E70" w:rsidRDefault="00E64275" w:rsidP="00A22977">
      <w:pPr>
        <w:pStyle w:val="Akapitzlist"/>
        <w:numPr>
          <w:ilvl w:val="0"/>
          <w:numId w:val="13"/>
        </w:numPr>
        <w:ind w:left="567"/>
        <w:rPr>
          <w:rFonts w:ascii="Arial" w:hAnsi="Arial" w:cs="Arial"/>
          <w:lang w:eastAsia="en-US"/>
        </w:rPr>
      </w:pPr>
      <w:r w:rsidRPr="00BB19FD">
        <w:rPr>
          <w:rFonts w:ascii="Arial" w:hAnsi="Arial" w:cs="Arial"/>
          <w:lang w:eastAsia="en-US"/>
        </w:rPr>
        <w:t>Formularz oferty - załącznik nr 1</w:t>
      </w:r>
    </w:p>
    <w:p w14:paraId="448D72E9" w14:textId="77777777" w:rsidR="00560E70" w:rsidRPr="00560E70" w:rsidRDefault="00560E70" w:rsidP="00560E70">
      <w:pPr>
        <w:pStyle w:val="Akapitzlist"/>
        <w:numPr>
          <w:ilvl w:val="0"/>
          <w:numId w:val="13"/>
        </w:numPr>
        <w:ind w:left="567"/>
        <w:rPr>
          <w:rFonts w:ascii="Arial" w:hAnsi="Arial" w:cs="Arial"/>
          <w:lang w:eastAsia="en-US"/>
        </w:rPr>
      </w:pPr>
      <w:r w:rsidRPr="00560E70">
        <w:rPr>
          <w:rFonts w:ascii="Arial" w:hAnsi="Arial" w:cs="Arial"/>
          <w:lang w:eastAsia="en-US"/>
        </w:rPr>
        <w:t>Oświadczenie Wykonawcy - załącznik nr 2</w:t>
      </w:r>
    </w:p>
    <w:p w14:paraId="017E3515" w14:textId="77777777" w:rsidR="00560E70" w:rsidRPr="00560E70" w:rsidRDefault="00560E70" w:rsidP="00560E70">
      <w:pPr>
        <w:pStyle w:val="Akapitzlist"/>
        <w:numPr>
          <w:ilvl w:val="0"/>
          <w:numId w:val="13"/>
        </w:numPr>
        <w:ind w:left="567"/>
        <w:rPr>
          <w:rFonts w:ascii="Arial" w:hAnsi="Arial" w:cs="Arial"/>
          <w:lang w:eastAsia="en-US"/>
        </w:rPr>
      </w:pPr>
      <w:r w:rsidRPr="00560E70">
        <w:rPr>
          <w:rFonts w:ascii="Arial" w:hAnsi="Arial" w:cs="Arial"/>
          <w:lang w:eastAsia="en-US"/>
        </w:rPr>
        <w:t>Projekt umowy - załącznik nr 3</w:t>
      </w:r>
    </w:p>
    <w:p w14:paraId="61C71156" w14:textId="77777777" w:rsidR="00560E70" w:rsidRPr="00560E70" w:rsidRDefault="00560E70" w:rsidP="00560E70">
      <w:pPr>
        <w:pStyle w:val="Akapitzlist"/>
        <w:numPr>
          <w:ilvl w:val="0"/>
          <w:numId w:val="13"/>
        </w:numPr>
        <w:ind w:left="567"/>
        <w:rPr>
          <w:rFonts w:ascii="Arial" w:hAnsi="Arial" w:cs="Arial"/>
          <w:lang w:eastAsia="en-US"/>
        </w:rPr>
      </w:pPr>
      <w:r w:rsidRPr="00560E70">
        <w:rPr>
          <w:rFonts w:ascii="Arial" w:hAnsi="Arial" w:cs="Arial"/>
          <w:lang w:eastAsia="en-US"/>
        </w:rPr>
        <w:t>Załącznik nr 4  do ogłoszenia - oświadczenie Wykonawcy w zakresie przeciwdziałania wspierania agresji na Ukrainę oraz służące ochronie bezpieczeństwa narodowego.</w:t>
      </w:r>
    </w:p>
    <w:p w14:paraId="2CF0FE9D" w14:textId="77777777" w:rsidR="00A22977" w:rsidRPr="00A049C5" w:rsidRDefault="00A22977" w:rsidP="00822E4A">
      <w:pPr>
        <w:pStyle w:val="Akapitzlist"/>
        <w:spacing w:after="0"/>
        <w:ind w:left="284"/>
        <w:jc w:val="both"/>
        <w:rPr>
          <w:rFonts w:ascii="Arial" w:hAnsi="Arial" w:cs="Arial"/>
          <w:lang w:eastAsia="en-US"/>
        </w:rPr>
      </w:pPr>
    </w:p>
    <w:p w14:paraId="3464A155" w14:textId="77777777" w:rsidR="00E64275" w:rsidRPr="00BB19FD" w:rsidRDefault="00E64275" w:rsidP="00E64275">
      <w:pPr>
        <w:shd w:val="clear" w:color="auto" w:fill="FFFFFF"/>
        <w:tabs>
          <w:tab w:val="left" w:pos="720"/>
        </w:tabs>
        <w:spacing w:line="274" w:lineRule="exact"/>
        <w:jc w:val="both"/>
        <w:rPr>
          <w:rFonts w:ascii="Arial" w:eastAsia="Calibri" w:hAnsi="Arial" w:cs="Arial"/>
          <w:b/>
          <w:bCs/>
          <w:lang w:eastAsia="en-US"/>
        </w:rPr>
      </w:pPr>
      <w:r w:rsidRPr="00BB19FD">
        <w:rPr>
          <w:rFonts w:ascii="Arial" w:eastAsia="Calibri" w:hAnsi="Arial" w:cs="Arial"/>
          <w:b/>
          <w:bCs/>
          <w:lang w:eastAsia="en-US"/>
        </w:rPr>
        <w:t>VIII. Kryteria wyboru ofert:</w:t>
      </w:r>
    </w:p>
    <w:p w14:paraId="138DFA9F" w14:textId="77777777" w:rsidR="00E64275" w:rsidRPr="00822E4A" w:rsidRDefault="00E64275" w:rsidP="00822E4A">
      <w:pPr>
        <w:pStyle w:val="Akapitzlist"/>
        <w:numPr>
          <w:ilvl w:val="0"/>
          <w:numId w:val="14"/>
        </w:numPr>
        <w:suppressAutoHyphens/>
        <w:autoSpaceDE w:val="0"/>
        <w:spacing w:after="120" w:line="240" w:lineRule="auto"/>
        <w:ind w:left="714" w:hanging="357"/>
        <w:jc w:val="both"/>
        <w:rPr>
          <w:rFonts w:ascii="Arial" w:eastAsia="Calibri" w:hAnsi="Arial" w:cs="Arial"/>
          <w:color w:val="000000"/>
          <w:lang w:eastAsia="ar-SA"/>
        </w:rPr>
      </w:pPr>
      <w:r w:rsidRPr="00BB19FD">
        <w:rPr>
          <w:rFonts w:ascii="Arial" w:eastAsia="Calibri" w:hAnsi="Arial" w:cs="Arial"/>
          <w:bCs/>
          <w:color w:val="000000"/>
          <w:lang w:eastAsia="ar-SA"/>
        </w:rPr>
        <w:t xml:space="preserve">Oferty będą oceniane według następujących kryteriów: </w:t>
      </w: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3"/>
        <w:gridCol w:w="4397"/>
      </w:tblGrid>
      <w:tr w:rsidR="00E64275" w:rsidRPr="00BB19FD" w14:paraId="47266A44" w14:textId="77777777" w:rsidTr="00E64275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8D456D7" w14:textId="77777777" w:rsidR="00E64275" w:rsidRPr="00BB19FD" w:rsidRDefault="00E64275" w:rsidP="00E64275">
            <w:pPr>
              <w:suppressAutoHyphens/>
              <w:autoSpaceDE w:val="0"/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ar-SA"/>
              </w:rPr>
            </w:pPr>
            <w:r w:rsidRPr="00BB19FD">
              <w:rPr>
                <w:rFonts w:ascii="Arial" w:eastAsia="Calibri" w:hAnsi="Arial" w:cs="Arial"/>
                <w:b/>
                <w:bCs/>
                <w:color w:val="000000"/>
                <w:lang w:eastAsia="ar-SA"/>
              </w:rPr>
              <w:t>NAZWA KRYTERIUM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144EF9" w14:textId="77777777" w:rsidR="00E64275" w:rsidRPr="00BB19FD" w:rsidRDefault="00E64275" w:rsidP="00E64275">
            <w:pPr>
              <w:suppressAutoHyphens/>
              <w:autoSpaceDE w:val="0"/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ar-SA"/>
              </w:rPr>
            </w:pPr>
            <w:r w:rsidRPr="00BB19FD">
              <w:rPr>
                <w:rFonts w:ascii="Arial" w:eastAsia="Calibri" w:hAnsi="Arial" w:cs="Arial"/>
                <w:b/>
                <w:bCs/>
                <w:color w:val="000000"/>
                <w:lang w:eastAsia="ar-SA"/>
              </w:rPr>
              <w:t>WAGA KRYTERIUM (%)</w:t>
            </w:r>
          </w:p>
        </w:tc>
      </w:tr>
      <w:tr w:rsidR="00E64275" w:rsidRPr="00BB19FD" w14:paraId="53290178" w14:textId="77777777" w:rsidTr="00E64275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79B4E" w14:textId="77777777" w:rsidR="00E64275" w:rsidRPr="00BB19FD" w:rsidRDefault="00E64275" w:rsidP="00E64275">
            <w:pPr>
              <w:suppressAutoHyphens/>
              <w:autoSpaceDE w:val="0"/>
              <w:snapToGrid w:val="0"/>
              <w:spacing w:line="25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lang w:eastAsia="ar-SA"/>
              </w:rPr>
            </w:pPr>
            <w:r w:rsidRPr="00BB19FD">
              <w:rPr>
                <w:rFonts w:ascii="Arial" w:eastAsia="Calibri" w:hAnsi="Arial" w:cs="Arial"/>
                <w:b/>
                <w:bCs/>
                <w:color w:val="000000"/>
                <w:lang w:eastAsia="ar-SA"/>
              </w:rPr>
              <w:t>CENA (koszt)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DC8B1" w14:textId="77777777" w:rsidR="00E64275" w:rsidRPr="00BB19FD" w:rsidRDefault="00E64275" w:rsidP="00E64275">
            <w:pPr>
              <w:suppressAutoHyphens/>
              <w:autoSpaceDE w:val="0"/>
              <w:snapToGrid w:val="0"/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ar-SA"/>
              </w:rPr>
            </w:pPr>
            <w:r w:rsidRPr="00BB19FD">
              <w:rPr>
                <w:rFonts w:ascii="Arial" w:eastAsia="Calibri" w:hAnsi="Arial" w:cs="Arial"/>
                <w:b/>
                <w:bCs/>
                <w:color w:val="000000"/>
                <w:lang w:eastAsia="ar-SA"/>
              </w:rPr>
              <w:t>100</w:t>
            </w:r>
          </w:p>
        </w:tc>
      </w:tr>
    </w:tbl>
    <w:p w14:paraId="672A4A42" w14:textId="77777777" w:rsidR="00E64275" w:rsidRPr="00BB19FD" w:rsidRDefault="00E64275" w:rsidP="00EA3104">
      <w:pPr>
        <w:pStyle w:val="Akapitzlist"/>
        <w:numPr>
          <w:ilvl w:val="0"/>
          <w:numId w:val="14"/>
        </w:numPr>
        <w:suppressAutoHyphens/>
        <w:autoSpaceDE w:val="0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Kryterium cena oferty – „C”: Maksymalną liczbę punktów w tym kryterium otrzyma Wykonawca, który zaproponuje najniższą cenę brutto za wykonanie całości zamówienia podaną w Formularzu Oferty (załącznik nr 1, natomiast pozostali Wykonawcy otrzymają odpowiednio mniejszą liczbę punktów obliczoną zgodnie z poniższym wzorem:  </w:t>
      </w:r>
    </w:p>
    <w:p w14:paraId="5C6FB4DE" w14:textId="77777777" w:rsidR="00E64275" w:rsidRPr="00A22977" w:rsidRDefault="003F4832" w:rsidP="00822E4A">
      <w:pPr>
        <w:suppressAutoHyphens/>
        <w:autoSpaceDE w:val="0"/>
        <w:ind w:firstLine="708"/>
        <w:jc w:val="center"/>
        <w:rPr>
          <w:rFonts w:ascii="Arial" w:eastAsia="TimesNewRoman" w:hAnsi="Arial" w:cs="Arial"/>
          <w:color w:val="FF0000"/>
          <w:lang w:eastAsia="ar-SA"/>
        </w:rPr>
      </w:pPr>
      <w:r w:rsidRPr="00A22977">
        <w:rPr>
          <w:rFonts w:ascii="Arial" w:eastAsia="TimesNewRoman" w:hAnsi="Arial" w:cs="Arial"/>
          <w:color w:val="000000"/>
          <w:lang w:eastAsia="ar-SA"/>
        </w:rPr>
        <w:t>Ilość punktów ofert</w:t>
      </w:r>
      <w:r w:rsidR="009B675A">
        <w:rPr>
          <w:rFonts w:ascii="Arial" w:eastAsia="TimesNewRoman" w:hAnsi="Arial" w:cs="Arial"/>
          <w:color w:val="000000"/>
          <w:lang w:eastAsia="ar-SA"/>
        </w:rPr>
        <w:t>y =  C min / C oferty x 100</w:t>
      </w:r>
    </w:p>
    <w:p w14:paraId="447AA242" w14:textId="77777777" w:rsidR="00A22977" w:rsidRDefault="00E64275" w:rsidP="00A22977">
      <w:pPr>
        <w:suppressAutoHyphens/>
        <w:autoSpaceDE w:val="0"/>
        <w:spacing w:after="0"/>
        <w:ind w:firstLine="709"/>
        <w:jc w:val="both"/>
        <w:rPr>
          <w:rFonts w:ascii="Arial" w:eastAsia="TimesNewRoman" w:hAnsi="Arial" w:cs="Arial"/>
          <w:color w:val="000000"/>
          <w:lang w:eastAsia="ar-SA"/>
        </w:rPr>
      </w:pPr>
      <w:r w:rsidRPr="00A22977">
        <w:rPr>
          <w:rFonts w:ascii="Arial" w:eastAsia="TimesNewRoman" w:hAnsi="Arial" w:cs="Arial"/>
          <w:color w:val="000000"/>
          <w:lang w:eastAsia="ar-SA"/>
        </w:rPr>
        <w:t xml:space="preserve">gdzie:  </w:t>
      </w:r>
    </w:p>
    <w:p w14:paraId="2FAF9040" w14:textId="77777777" w:rsidR="00A22977" w:rsidRDefault="00E64275" w:rsidP="00A22977">
      <w:pPr>
        <w:suppressAutoHyphens/>
        <w:autoSpaceDE w:val="0"/>
        <w:spacing w:after="0"/>
        <w:ind w:firstLine="709"/>
        <w:jc w:val="both"/>
        <w:rPr>
          <w:rFonts w:ascii="Arial" w:eastAsia="TimesNewRoman" w:hAnsi="Arial" w:cs="Arial"/>
          <w:color w:val="000000"/>
          <w:lang w:eastAsia="ar-SA"/>
        </w:rPr>
      </w:pPr>
      <w:r w:rsidRPr="00A22977">
        <w:rPr>
          <w:rFonts w:ascii="Arial" w:eastAsia="TimesNewRoman" w:hAnsi="Arial" w:cs="Arial"/>
          <w:color w:val="000000"/>
          <w:lang w:eastAsia="ar-SA"/>
        </w:rPr>
        <w:t xml:space="preserve">C min. – cena minimalna w zbiorze ważnych ofert; </w:t>
      </w:r>
    </w:p>
    <w:p w14:paraId="7D3DABA8" w14:textId="77777777" w:rsidR="00E64275" w:rsidRPr="00BB19FD" w:rsidRDefault="00E64275" w:rsidP="00A22977">
      <w:pPr>
        <w:suppressAutoHyphens/>
        <w:autoSpaceDE w:val="0"/>
        <w:ind w:firstLine="708"/>
        <w:jc w:val="both"/>
        <w:rPr>
          <w:rFonts w:ascii="Arial" w:eastAsia="TimesNewRoman" w:hAnsi="Arial" w:cs="Arial"/>
          <w:color w:val="000000"/>
          <w:lang w:eastAsia="ar-SA"/>
        </w:rPr>
      </w:pPr>
      <w:r w:rsidRPr="00A22977">
        <w:rPr>
          <w:rFonts w:ascii="Arial" w:eastAsia="TimesNewRoman" w:hAnsi="Arial" w:cs="Arial"/>
          <w:color w:val="000000"/>
          <w:lang w:eastAsia="ar-SA"/>
        </w:rPr>
        <w:t>C oferty - cena oferty rozpatrywanej</w:t>
      </w:r>
    </w:p>
    <w:p w14:paraId="41EF4604" w14:textId="77777777" w:rsidR="00E64275" w:rsidRPr="00BB19FD" w:rsidRDefault="00E64275" w:rsidP="00132050">
      <w:pPr>
        <w:pStyle w:val="Akapitzlist"/>
        <w:numPr>
          <w:ilvl w:val="0"/>
          <w:numId w:val="14"/>
        </w:numPr>
        <w:suppressAutoHyphens/>
        <w:autoSpaceDE w:val="0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Wykonawca winien wyliczyć cenę </w:t>
      </w:r>
      <w:r w:rsidR="00132050">
        <w:rPr>
          <w:rFonts w:ascii="Arial" w:eastAsia="TimesNewRoman" w:hAnsi="Arial" w:cs="Arial"/>
          <w:color w:val="000000"/>
          <w:lang w:eastAsia="ar-SA"/>
        </w:rPr>
        <w:t xml:space="preserve">ryczałtową za wykonanie całości zadania 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w oparciu o </w:t>
      </w:r>
      <w:r w:rsidR="00132050">
        <w:rPr>
          <w:rFonts w:ascii="Arial" w:eastAsia="TimesNewRoman" w:hAnsi="Arial" w:cs="Arial"/>
          <w:color w:val="000000"/>
          <w:lang w:eastAsia="ar-SA"/>
        </w:rPr>
        <w:t>wizję lokalna</w:t>
      </w:r>
      <w:r w:rsidRPr="00280808">
        <w:rPr>
          <w:rFonts w:ascii="Arial" w:eastAsia="TimesNewRoman" w:hAnsi="Arial" w:cs="Arial"/>
          <w:color w:val="000000"/>
          <w:lang w:eastAsia="ar-SA"/>
        </w:rPr>
        <w:t>,</w:t>
      </w:r>
      <w:r w:rsidR="00132050">
        <w:rPr>
          <w:rFonts w:ascii="Arial" w:eastAsia="TimesNewRoman" w:hAnsi="Arial" w:cs="Arial"/>
          <w:color w:val="000000"/>
          <w:lang w:eastAsia="ar-SA"/>
        </w:rPr>
        <w:t xml:space="preserve"> pomocniczo zamawiający dołącza do zapytania orientacyjny p</w:t>
      </w:r>
      <w:r w:rsidR="00132050" w:rsidRPr="00132050">
        <w:rPr>
          <w:rFonts w:ascii="Arial" w:eastAsia="TimesNewRoman" w:hAnsi="Arial" w:cs="Arial"/>
          <w:color w:val="000000"/>
          <w:lang w:eastAsia="ar-SA"/>
        </w:rPr>
        <w:t>rzedmiar</w:t>
      </w:r>
      <w:r w:rsidR="00132050">
        <w:rPr>
          <w:rFonts w:ascii="Arial" w:eastAsia="TimesNewRoman" w:hAnsi="Arial" w:cs="Arial"/>
          <w:color w:val="000000"/>
          <w:lang w:eastAsia="ar-SA"/>
        </w:rPr>
        <w:t xml:space="preserve"> stanowiący </w:t>
      </w:r>
      <w:r w:rsidR="00132050" w:rsidRPr="00280808">
        <w:rPr>
          <w:rFonts w:ascii="Arial" w:eastAsia="TimesNewRoman" w:hAnsi="Arial" w:cs="Arial"/>
          <w:color w:val="000000"/>
          <w:lang w:eastAsia="ar-SA"/>
        </w:rPr>
        <w:t>który stanowi załącznik</w:t>
      </w:r>
      <w:r w:rsidR="00132050">
        <w:rPr>
          <w:rFonts w:ascii="Arial" w:eastAsia="TimesNewRoman" w:hAnsi="Arial" w:cs="Arial"/>
          <w:color w:val="000000"/>
          <w:lang w:eastAsia="ar-SA"/>
        </w:rPr>
        <w:t xml:space="preserve"> nr </w:t>
      </w:r>
      <w:r w:rsidR="00560E70">
        <w:rPr>
          <w:rFonts w:ascii="Arial" w:eastAsia="TimesNewRoman" w:hAnsi="Arial" w:cs="Arial"/>
          <w:color w:val="000000"/>
          <w:lang w:eastAsia="ar-SA"/>
        </w:rPr>
        <w:t>6</w:t>
      </w:r>
      <w:r w:rsidR="00132050">
        <w:rPr>
          <w:rFonts w:ascii="Arial" w:eastAsia="TimesNewRoman" w:hAnsi="Arial" w:cs="Arial"/>
          <w:color w:val="000000"/>
          <w:lang w:eastAsia="ar-SA"/>
        </w:rPr>
        <w:t xml:space="preserve"> oraz </w:t>
      </w:r>
      <w:r w:rsidR="00132050" w:rsidRPr="00132050">
        <w:rPr>
          <w:rFonts w:ascii="Arial" w:eastAsia="TimesNewRoman" w:hAnsi="Arial" w:cs="Arial"/>
          <w:color w:val="000000"/>
          <w:lang w:eastAsia="ar-SA"/>
        </w:rPr>
        <w:t xml:space="preserve"> </w:t>
      </w:r>
      <w:r w:rsidR="00132050">
        <w:rPr>
          <w:rFonts w:ascii="Arial" w:eastAsia="TimesNewRoman" w:hAnsi="Arial" w:cs="Arial"/>
          <w:color w:val="000000"/>
          <w:lang w:eastAsia="ar-SA"/>
        </w:rPr>
        <w:t xml:space="preserve">szkic inwentaryzacyjny podłączenia do budynku </w:t>
      </w:r>
      <w:r w:rsidR="00132050" w:rsidRPr="00280808">
        <w:rPr>
          <w:rFonts w:ascii="Arial" w:eastAsia="TimesNewRoman" w:hAnsi="Arial" w:cs="Arial"/>
          <w:color w:val="000000"/>
          <w:lang w:eastAsia="ar-SA"/>
        </w:rPr>
        <w:t>który stanowi załącznik</w:t>
      </w:r>
      <w:r w:rsidR="00132050">
        <w:rPr>
          <w:rFonts w:ascii="Arial" w:eastAsia="TimesNewRoman" w:hAnsi="Arial" w:cs="Arial"/>
          <w:color w:val="000000"/>
          <w:lang w:eastAsia="ar-SA"/>
        </w:rPr>
        <w:t xml:space="preserve"> nr </w:t>
      </w:r>
      <w:r w:rsidR="00560E70">
        <w:rPr>
          <w:rFonts w:ascii="Arial" w:eastAsia="TimesNewRoman" w:hAnsi="Arial" w:cs="Arial"/>
          <w:color w:val="000000"/>
          <w:lang w:eastAsia="ar-SA"/>
        </w:rPr>
        <w:t>7</w:t>
      </w:r>
      <w:r w:rsidRPr="00280808">
        <w:rPr>
          <w:rFonts w:ascii="Arial" w:eastAsia="TimesNewRoman" w:hAnsi="Arial" w:cs="Arial"/>
          <w:color w:val="000000"/>
          <w:lang w:eastAsia="ar-SA"/>
        </w:rPr>
        <w:t xml:space="preserve">  C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ena musi zawierać wszystkie </w:t>
      </w:r>
      <w:r w:rsidR="00FF5816">
        <w:rPr>
          <w:rFonts w:ascii="Arial" w:eastAsia="TimesNewRoman" w:hAnsi="Arial" w:cs="Arial"/>
          <w:color w:val="000000"/>
          <w:lang w:eastAsia="ar-SA"/>
        </w:rPr>
        <w:t xml:space="preserve">podatki (VAT) oraz 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koszty realizacji zamówienia a w szczególności </w:t>
      </w:r>
      <w:r w:rsidR="00132050">
        <w:rPr>
          <w:rFonts w:ascii="Arial" w:eastAsia="TimesNewRoman" w:hAnsi="Arial" w:cs="Arial"/>
          <w:color w:val="000000"/>
          <w:lang w:eastAsia="ar-SA"/>
        </w:rPr>
        <w:t>robociznę</w:t>
      </w:r>
      <w:r w:rsidRPr="00BB19FD">
        <w:rPr>
          <w:rFonts w:ascii="Arial" w:eastAsia="TimesNewRoman" w:hAnsi="Arial" w:cs="Arial"/>
          <w:color w:val="000000"/>
          <w:lang w:eastAsia="ar-SA"/>
        </w:rPr>
        <w:t>, dostawę materiałów</w:t>
      </w:r>
      <w:r w:rsidR="00FF5816">
        <w:rPr>
          <w:rFonts w:ascii="Arial" w:eastAsia="TimesNewRoman" w:hAnsi="Arial" w:cs="Arial"/>
          <w:color w:val="000000"/>
          <w:lang w:eastAsia="ar-SA"/>
        </w:rPr>
        <w:t xml:space="preserve">, </w:t>
      </w:r>
      <w:r w:rsidR="00132050">
        <w:rPr>
          <w:rFonts w:ascii="Arial" w:eastAsia="TimesNewRoman" w:hAnsi="Arial" w:cs="Arial"/>
          <w:color w:val="000000"/>
          <w:lang w:eastAsia="ar-SA"/>
        </w:rPr>
        <w:lastRenderedPageBreak/>
        <w:t>koszty administracyjne zajęcia chodnika i inne nie wymienione jakie Wykonawca musi ponieść w celu realizacji zadania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. Cena musi być wyrażona w złotych polskich.  </w:t>
      </w:r>
    </w:p>
    <w:p w14:paraId="135DD635" w14:textId="77777777" w:rsidR="00E64275" w:rsidRPr="00BB19FD" w:rsidRDefault="00E64275" w:rsidP="00EA3104">
      <w:pPr>
        <w:pStyle w:val="Akapitzlist"/>
        <w:numPr>
          <w:ilvl w:val="0"/>
          <w:numId w:val="14"/>
        </w:numPr>
        <w:suppressAutoHyphens/>
        <w:autoSpaceDE w:val="0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Sposób obliczania liczby punktów</w:t>
      </w:r>
    </w:p>
    <w:p w14:paraId="11EF5F10" w14:textId="77777777" w:rsidR="00E64275" w:rsidRPr="00BB19FD" w:rsidRDefault="00E64275" w:rsidP="00280808">
      <w:pPr>
        <w:pStyle w:val="Akapitzlist"/>
        <w:numPr>
          <w:ilvl w:val="0"/>
          <w:numId w:val="15"/>
        </w:numPr>
        <w:suppressAutoHyphens/>
        <w:autoSpaceDE w:val="0"/>
        <w:ind w:left="1134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punkty wg podanego wzoru i zestawienia zostaną wyliczone z dokładnością do trzech miejsc po przecinku;</w:t>
      </w:r>
    </w:p>
    <w:p w14:paraId="271E97F2" w14:textId="77777777" w:rsidR="00E64275" w:rsidRPr="00BB19FD" w:rsidRDefault="00E64275" w:rsidP="00280808">
      <w:pPr>
        <w:pStyle w:val="Akapitzlist"/>
        <w:numPr>
          <w:ilvl w:val="0"/>
          <w:numId w:val="15"/>
        </w:numPr>
        <w:suppressAutoHyphens/>
        <w:autoSpaceDE w:val="0"/>
        <w:ind w:left="1134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najwyższa liczba punktów wyznaczy najkorzystniejszą ofertę;</w:t>
      </w:r>
    </w:p>
    <w:p w14:paraId="5BB7DC0E" w14:textId="77777777" w:rsidR="00E64275" w:rsidRPr="00BB19FD" w:rsidRDefault="00E64275" w:rsidP="00280808">
      <w:pPr>
        <w:pStyle w:val="Akapitzlist"/>
        <w:numPr>
          <w:ilvl w:val="0"/>
          <w:numId w:val="15"/>
        </w:numPr>
        <w:suppressAutoHyphens/>
        <w:autoSpaceDE w:val="0"/>
        <w:ind w:left="1134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za najkorzystniejszą zostanie uznana oferta, która otrzyma najwyższą ilość punktów obliczonych z kryterium cena.  </w:t>
      </w:r>
    </w:p>
    <w:p w14:paraId="3781E751" w14:textId="77777777" w:rsidR="00E64275" w:rsidRPr="00BB19FD" w:rsidRDefault="00E64275" w:rsidP="00EA3104">
      <w:pPr>
        <w:pStyle w:val="Akapitzlist"/>
        <w:numPr>
          <w:ilvl w:val="0"/>
          <w:numId w:val="14"/>
        </w:numPr>
        <w:suppressAutoHyphens/>
        <w:autoSpaceDE w:val="0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W toku dokonywania badania i oceny ofert Zamawiający może żądać udzielenia przez Wykonawcę wyjaśnień treści złożonej przez niego oferty</w:t>
      </w:r>
    </w:p>
    <w:p w14:paraId="0D93ED4A" w14:textId="77777777" w:rsidR="00E64275" w:rsidRPr="00BB19FD" w:rsidRDefault="00E64275" w:rsidP="00EA3104">
      <w:pPr>
        <w:pStyle w:val="Akapitzlist"/>
        <w:numPr>
          <w:ilvl w:val="0"/>
          <w:numId w:val="14"/>
        </w:numPr>
        <w:suppressAutoHyphens/>
        <w:autoSpaceDE w:val="0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W ofercie należy podać cenę w rozumieniu art. 3 ust. 1 pkt 1 i ust 2 ustawy z dnia 9 maja 2014 r. o informowaniu o cenach towarów i usług (Dz. U z 2014 r., poz. 915) za wykonanie przedmiotu zamówienia.</w:t>
      </w:r>
    </w:p>
    <w:p w14:paraId="7F02E1B5" w14:textId="77777777" w:rsidR="00E64275" w:rsidRPr="00BB19FD" w:rsidRDefault="00E64275" w:rsidP="00EA3104">
      <w:pPr>
        <w:pStyle w:val="Akapitzlist"/>
        <w:numPr>
          <w:ilvl w:val="0"/>
          <w:numId w:val="14"/>
        </w:numPr>
        <w:suppressAutoHyphens/>
        <w:autoSpaceDE w:val="0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Cenę należy podać w złotych polskich z dokładnością do trzech miejsc po przecinku.</w:t>
      </w:r>
    </w:p>
    <w:p w14:paraId="2C99D4F1" w14:textId="77777777" w:rsidR="00E64275" w:rsidRPr="00BB19FD" w:rsidRDefault="00E64275" w:rsidP="00EA3104">
      <w:pPr>
        <w:pStyle w:val="Akapitzlist"/>
        <w:numPr>
          <w:ilvl w:val="0"/>
          <w:numId w:val="14"/>
        </w:numPr>
        <w:suppressAutoHyphens/>
        <w:autoSpaceDE w:val="0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Cenę brutto oferty oblicza się poprzez dodanie do ceny netto należnego podatku VAT.</w:t>
      </w:r>
    </w:p>
    <w:p w14:paraId="248AE284" w14:textId="77777777" w:rsidR="00E64275" w:rsidRPr="00BB19FD" w:rsidRDefault="00E64275" w:rsidP="00EA3104">
      <w:pPr>
        <w:pStyle w:val="Akapitzlist"/>
        <w:numPr>
          <w:ilvl w:val="0"/>
          <w:numId w:val="14"/>
        </w:numPr>
        <w:suppressAutoHyphens/>
        <w:autoSpaceDE w:val="0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Do porównania ofert będzie brana pod uwagę cena brutto całości przedmiotu zamówienia podana w Formularzu ofertowym (Załącznik nr 1)</w:t>
      </w:r>
    </w:p>
    <w:p w14:paraId="7F20A7EF" w14:textId="77777777" w:rsidR="00FF5816" w:rsidRDefault="00FF5816" w:rsidP="00EA3104">
      <w:pPr>
        <w:pStyle w:val="Akapitzlist"/>
        <w:numPr>
          <w:ilvl w:val="0"/>
          <w:numId w:val="14"/>
        </w:numPr>
        <w:suppressAutoHyphens/>
        <w:autoSpaceDE w:val="0"/>
        <w:jc w:val="both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 xml:space="preserve">Zamawiający zastrzega sobie prawo do prowadzenia negocjacji z dwoma Wykonawcami którzy przedstawią najkorzystniejsze oferty.  </w:t>
      </w:r>
    </w:p>
    <w:p w14:paraId="22D76EB1" w14:textId="77777777" w:rsidR="006863DE" w:rsidRPr="00BB19FD" w:rsidRDefault="006863DE" w:rsidP="006863DE">
      <w:pPr>
        <w:pStyle w:val="Akapitzlist"/>
        <w:suppressAutoHyphens/>
        <w:autoSpaceDE w:val="0"/>
        <w:jc w:val="both"/>
        <w:rPr>
          <w:rFonts w:ascii="Arial" w:eastAsia="TimesNewRoman" w:hAnsi="Arial" w:cs="Arial"/>
          <w:color w:val="000000"/>
          <w:lang w:eastAsia="ar-SA"/>
        </w:rPr>
      </w:pPr>
    </w:p>
    <w:p w14:paraId="3DBE414F" w14:textId="77777777" w:rsidR="00E64275" w:rsidRPr="00BB19FD" w:rsidRDefault="00E64275" w:rsidP="00E64275">
      <w:pPr>
        <w:autoSpaceDE w:val="0"/>
        <w:jc w:val="both"/>
        <w:rPr>
          <w:rFonts w:ascii="Arial" w:eastAsia="Times New Roman" w:hAnsi="Arial" w:cs="Arial"/>
          <w:b/>
          <w:lang w:eastAsia="en-US"/>
        </w:rPr>
      </w:pPr>
      <w:r w:rsidRPr="00BB19FD">
        <w:rPr>
          <w:rFonts w:ascii="Arial" w:eastAsia="Times New Roman" w:hAnsi="Arial" w:cs="Arial"/>
          <w:b/>
          <w:lang w:eastAsia="en-US"/>
        </w:rPr>
        <w:t>IX. Forma złożenia oferty.</w:t>
      </w:r>
    </w:p>
    <w:p w14:paraId="46DC58B4" w14:textId="77777777" w:rsidR="00E64275" w:rsidRPr="00BB19FD" w:rsidRDefault="00E64275" w:rsidP="00280808">
      <w:pPr>
        <w:pStyle w:val="Akapitzlist"/>
        <w:numPr>
          <w:ilvl w:val="0"/>
          <w:numId w:val="16"/>
        </w:numPr>
        <w:autoSpaceDE w:val="0"/>
        <w:ind w:left="567"/>
        <w:jc w:val="both"/>
        <w:rPr>
          <w:rFonts w:ascii="Arial" w:eastAsia="Times New Roman" w:hAnsi="Arial" w:cs="Arial"/>
          <w:lang w:eastAsia="en-US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Ofertę należy sporządzić na formularzu ofertowym – załącznik nr 1 wraz z wypełnionymi załącznikami i wymaganymi dokumentami. Oferta i załączniki winne być sporządzone w języku polskim.</w:t>
      </w:r>
    </w:p>
    <w:p w14:paraId="0E43C58A" w14:textId="77777777" w:rsidR="00E64275" w:rsidRPr="00853BE6" w:rsidRDefault="00E64275" w:rsidP="00280808">
      <w:pPr>
        <w:pStyle w:val="Akapitzlist"/>
        <w:numPr>
          <w:ilvl w:val="0"/>
          <w:numId w:val="16"/>
        </w:numPr>
        <w:autoSpaceDE w:val="0"/>
        <w:ind w:left="567"/>
        <w:jc w:val="both"/>
        <w:rPr>
          <w:rFonts w:ascii="Arial" w:eastAsia="Times New Roman" w:hAnsi="Arial" w:cs="Arial"/>
          <w:lang w:eastAsia="en-US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Ofertę w formie pisemnej wraz z załącznikami, podpisaną przez osobę lub osoby </w:t>
      </w:r>
      <w:r w:rsidRPr="00BB19FD">
        <w:rPr>
          <w:rFonts w:ascii="Arial" w:eastAsia="TimesNewRoman" w:hAnsi="Arial" w:cs="Arial"/>
          <w:color w:val="000000" w:themeColor="text1"/>
          <w:lang w:eastAsia="ar-SA"/>
        </w:rPr>
        <w:t xml:space="preserve">upoważnione do reprezentowania Wykonawcy, należy złożyć w terminie do dnia </w:t>
      </w:r>
    </w:p>
    <w:p w14:paraId="58FDF1EF" w14:textId="77777777" w:rsidR="00E64275" w:rsidRPr="00BB19FD" w:rsidRDefault="00925C8B" w:rsidP="00972368">
      <w:pPr>
        <w:pStyle w:val="Akapitzlist"/>
        <w:autoSpaceDE w:val="0"/>
        <w:ind w:left="567"/>
        <w:jc w:val="both"/>
        <w:rPr>
          <w:rFonts w:ascii="Arial" w:eastAsia="Times New Roman" w:hAnsi="Arial" w:cs="Arial"/>
          <w:color w:val="000000" w:themeColor="text1"/>
          <w:lang w:eastAsia="en-US"/>
        </w:rPr>
      </w:pPr>
      <w:r>
        <w:rPr>
          <w:rFonts w:ascii="Arial" w:eastAsia="TimesNewRoman" w:hAnsi="Arial" w:cs="Arial"/>
          <w:b/>
          <w:color w:val="000000" w:themeColor="text1"/>
          <w:u w:val="single"/>
          <w:lang w:eastAsia="ar-SA"/>
        </w:rPr>
        <w:t>25</w:t>
      </w:r>
      <w:r w:rsidR="00E64275" w:rsidRPr="00B8085E">
        <w:rPr>
          <w:rFonts w:ascii="Arial" w:eastAsia="TimesNewRoman" w:hAnsi="Arial" w:cs="Arial"/>
          <w:b/>
          <w:color w:val="000000" w:themeColor="text1"/>
          <w:u w:val="single"/>
          <w:lang w:eastAsia="ar-SA"/>
        </w:rPr>
        <w:t xml:space="preserve"> </w:t>
      </w:r>
      <w:r>
        <w:rPr>
          <w:rFonts w:ascii="Arial" w:eastAsia="TimesNewRoman" w:hAnsi="Arial" w:cs="Arial"/>
          <w:b/>
          <w:color w:val="000000" w:themeColor="text1"/>
          <w:u w:val="single"/>
          <w:lang w:eastAsia="ar-SA"/>
        </w:rPr>
        <w:t>sierpnia</w:t>
      </w:r>
      <w:r w:rsidR="00E64275" w:rsidRPr="00B8085E">
        <w:rPr>
          <w:rFonts w:ascii="Arial" w:eastAsia="TimesNewRoman" w:hAnsi="Arial" w:cs="Arial"/>
          <w:b/>
          <w:color w:val="000000" w:themeColor="text1"/>
          <w:u w:val="single"/>
          <w:lang w:eastAsia="ar-SA"/>
        </w:rPr>
        <w:t xml:space="preserve"> 202</w:t>
      </w:r>
      <w:r w:rsidR="00207613">
        <w:rPr>
          <w:rFonts w:ascii="Arial" w:eastAsia="TimesNewRoman" w:hAnsi="Arial" w:cs="Arial"/>
          <w:b/>
          <w:color w:val="000000" w:themeColor="text1"/>
          <w:u w:val="single"/>
          <w:lang w:eastAsia="ar-SA"/>
        </w:rPr>
        <w:t>3</w:t>
      </w:r>
      <w:r w:rsidR="00E64275" w:rsidRPr="00B8085E">
        <w:rPr>
          <w:rFonts w:ascii="Arial" w:eastAsia="TimesNewRoman" w:hAnsi="Arial" w:cs="Arial"/>
          <w:b/>
          <w:color w:val="000000" w:themeColor="text1"/>
          <w:u w:val="single"/>
          <w:lang w:eastAsia="ar-SA"/>
        </w:rPr>
        <w:t xml:space="preserve"> roku do godz.: 1</w:t>
      </w:r>
      <w:r w:rsidR="00207613">
        <w:rPr>
          <w:rFonts w:ascii="Arial" w:eastAsia="TimesNewRoman" w:hAnsi="Arial" w:cs="Arial"/>
          <w:b/>
          <w:color w:val="000000" w:themeColor="text1"/>
          <w:u w:val="single"/>
          <w:lang w:eastAsia="ar-SA"/>
        </w:rPr>
        <w:t>2</w:t>
      </w:r>
      <w:r w:rsidR="00E64275" w:rsidRPr="00B8085E">
        <w:rPr>
          <w:rFonts w:ascii="Arial" w:eastAsia="TimesNewRoman" w:hAnsi="Arial" w:cs="Arial"/>
          <w:b/>
          <w:color w:val="000000" w:themeColor="text1"/>
          <w:u w:val="single"/>
          <w:lang w:eastAsia="ar-SA"/>
        </w:rPr>
        <w:t xml:space="preserve">.00 </w:t>
      </w:r>
      <w:r w:rsidR="00FF5816">
        <w:rPr>
          <w:rFonts w:ascii="Arial" w:eastAsia="TimesNewRoman" w:hAnsi="Arial" w:cs="Arial"/>
          <w:color w:val="000000"/>
          <w:lang w:eastAsia="ar-SA"/>
        </w:rPr>
        <w:t xml:space="preserve"> na portalu </w:t>
      </w:r>
      <w:hyperlink r:id="rId6" w:history="1">
        <w:r w:rsidR="005E3F89" w:rsidRPr="00186AC4">
          <w:rPr>
            <w:rStyle w:val="Hipercze"/>
          </w:rPr>
          <w:t>przetargi@przemysl.so.gov.pl</w:t>
        </w:r>
      </w:hyperlink>
      <w:r w:rsidR="005E3F89">
        <w:t xml:space="preserve"> </w:t>
      </w:r>
      <w:r w:rsidR="00972368">
        <w:t xml:space="preserve"> </w:t>
      </w:r>
      <w:r w:rsidR="00972368">
        <w:br/>
      </w:r>
      <w:r w:rsidR="00E64275" w:rsidRPr="00BB19FD">
        <w:rPr>
          <w:rFonts w:ascii="Arial" w:eastAsia="TimesNewRoman" w:hAnsi="Arial" w:cs="Arial"/>
          <w:color w:val="000000" w:themeColor="text1"/>
          <w:lang w:eastAsia="ar-SA"/>
        </w:rPr>
        <w:t xml:space="preserve">Oferty złożone </w:t>
      </w:r>
      <w:r w:rsidR="00E64275">
        <w:rPr>
          <w:rFonts w:ascii="Arial" w:eastAsia="TimesNewRoman" w:hAnsi="Arial" w:cs="Arial"/>
          <w:color w:val="000000" w:themeColor="text1"/>
          <w:lang w:eastAsia="ar-SA"/>
        </w:rPr>
        <w:t xml:space="preserve">po </w:t>
      </w:r>
      <w:r w:rsidR="00984B49">
        <w:rPr>
          <w:rFonts w:ascii="Arial" w:eastAsia="TimesNewRoman" w:hAnsi="Arial" w:cs="Arial"/>
          <w:b/>
          <w:color w:val="000000" w:themeColor="text1"/>
          <w:lang w:eastAsia="ar-SA"/>
        </w:rPr>
        <w:t>terminie</w:t>
      </w:r>
      <w:r w:rsidR="00E64275">
        <w:rPr>
          <w:rFonts w:ascii="Arial" w:eastAsia="TimesNewRoman" w:hAnsi="Arial" w:cs="Arial"/>
          <w:color w:val="000000" w:themeColor="text1"/>
          <w:lang w:eastAsia="ar-SA"/>
        </w:rPr>
        <w:t xml:space="preserve"> </w:t>
      </w:r>
      <w:r w:rsidR="00E64275" w:rsidRPr="00BB19FD">
        <w:rPr>
          <w:rFonts w:ascii="Arial" w:eastAsia="TimesNewRoman" w:hAnsi="Arial" w:cs="Arial"/>
          <w:color w:val="000000" w:themeColor="text1"/>
          <w:lang w:eastAsia="ar-SA"/>
        </w:rPr>
        <w:t xml:space="preserve"> nie będą rozpatrywane przez Zamawiającego.</w:t>
      </w:r>
    </w:p>
    <w:p w14:paraId="21373D83" w14:textId="77777777" w:rsidR="00E64275" w:rsidRPr="00BB19FD" w:rsidRDefault="00E64275" w:rsidP="00972368">
      <w:pPr>
        <w:pStyle w:val="Akapitzlist"/>
        <w:numPr>
          <w:ilvl w:val="0"/>
          <w:numId w:val="16"/>
        </w:numPr>
        <w:autoSpaceDE w:val="0"/>
        <w:jc w:val="both"/>
        <w:rPr>
          <w:rFonts w:ascii="Arial" w:eastAsia="Times New Roman" w:hAnsi="Arial" w:cs="Arial"/>
          <w:color w:val="000000" w:themeColor="text1"/>
          <w:lang w:eastAsia="en-US"/>
        </w:rPr>
      </w:pPr>
      <w:r w:rsidRPr="00BB19FD">
        <w:rPr>
          <w:rFonts w:ascii="Arial" w:eastAsia="TimesNewRoman" w:hAnsi="Arial" w:cs="Arial"/>
          <w:color w:val="000000" w:themeColor="text1"/>
          <w:lang w:eastAsia="ar-SA"/>
        </w:rPr>
        <w:t xml:space="preserve">O wynikach postępowania Zamawiający powiadomi Wykonawców </w:t>
      </w:r>
      <w:r w:rsidR="00984B49">
        <w:rPr>
          <w:rFonts w:ascii="Arial" w:eastAsia="TimesNewRoman" w:hAnsi="Arial" w:cs="Arial"/>
          <w:color w:val="000000" w:themeColor="text1"/>
          <w:lang w:eastAsia="ar-SA"/>
        </w:rPr>
        <w:t xml:space="preserve">przez umieszczenie informacji </w:t>
      </w:r>
      <w:r w:rsidR="00972368" w:rsidRPr="00972368">
        <w:rPr>
          <w:rFonts w:ascii="Arial" w:eastAsia="TimesNewRoman" w:hAnsi="Arial" w:cs="Arial"/>
          <w:color w:val="000000" w:themeColor="text1"/>
          <w:lang w:eastAsia="ar-SA"/>
        </w:rPr>
        <w:t xml:space="preserve">na stronie </w:t>
      </w:r>
      <w:hyperlink r:id="rId7" w:history="1">
        <w:r w:rsidR="00972368" w:rsidRPr="00972368">
          <w:rPr>
            <w:rFonts w:ascii="Arial" w:eastAsia="TimesNewRoman" w:hAnsi="Arial" w:cs="Arial"/>
            <w:color w:val="000000" w:themeColor="text1"/>
            <w:lang w:eastAsia="ar-SA"/>
          </w:rPr>
          <w:t>https://przemysl.so.gov.pl</w:t>
        </w:r>
      </w:hyperlink>
      <w:r w:rsidR="00925C8B">
        <w:rPr>
          <w:rFonts w:ascii="Arial" w:eastAsia="TimesNewRoman" w:hAnsi="Arial" w:cs="Arial"/>
          <w:color w:val="000000" w:themeColor="text1"/>
          <w:lang w:eastAsia="ar-SA"/>
        </w:rPr>
        <w:t xml:space="preserve"> </w:t>
      </w:r>
      <w:r w:rsidR="00972368">
        <w:rPr>
          <w:rFonts w:ascii="Arial" w:eastAsia="TimesNewRoman" w:hAnsi="Arial" w:cs="Arial"/>
          <w:color w:val="000000" w:themeColor="text1"/>
          <w:lang w:eastAsia="ar-SA"/>
        </w:rPr>
        <w:t xml:space="preserve">. </w:t>
      </w:r>
    </w:p>
    <w:p w14:paraId="5F3F7C57" w14:textId="77777777" w:rsidR="00E64275" w:rsidRPr="00BB19FD" w:rsidRDefault="00E64275" w:rsidP="00280808">
      <w:pPr>
        <w:pStyle w:val="Akapitzlist"/>
        <w:numPr>
          <w:ilvl w:val="0"/>
          <w:numId w:val="16"/>
        </w:numPr>
        <w:autoSpaceDE w:val="0"/>
        <w:ind w:left="567"/>
        <w:jc w:val="both"/>
        <w:rPr>
          <w:rFonts w:ascii="Arial" w:eastAsia="TimesNewRoman" w:hAnsi="Arial" w:cs="Arial"/>
          <w:color w:val="FF0000"/>
          <w:lang w:eastAsia="ar-SA"/>
        </w:rPr>
      </w:pPr>
      <w:r w:rsidRPr="00BB19FD">
        <w:rPr>
          <w:rFonts w:ascii="Arial" w:eastAsia="TimesNewRoman" w:hAnsi="Arial" w:cs="Arial"/>
          <w:color w:val="000000" w:themeColor="text1"/>
          <w:lang w:eastAsia="ar-SA"/>
        </w:rPr>
        <w:t xml:space="preserve">Zapytania o wyjaśnienie treści Ogólnych Warunków Zamówienia należy przekazać pisemnie do dnia </w:t>
      </w:r>
      <w:r w:rsidR="00925C8B">
        <w:rPr>
          <w:rFonts w:ascii="Arial" w:eastAsia="TimesNewRoman" w:hAnsi="Arial" w:cs="Arial"/>
          <w:b/>
          <w:color w:val="000000" w:themeColor="text1"/>
          <w:lang w:eastAsia="ar-SA"/>
        </w:rPr>
        <w:t>23</w:t>
      </w:r>
      <w:r w:rsidR="00984B49">
        <w:rPr>
          <w:rFonts w:ascii="Arial" w:eastAsia="TimesNewRoman" w:hAnsi="Arial" w:cs="Arial"/>
          <w:b/>
          <w:color w:val="000000" w:themeColor="text1"/>
          <w:lang w:eastAsia="ar-SA"/>
        </w:rPr>
        <w:t xml:space="preserve"> </w:t>
      </w:r>
      <w:r w:rsidR="00925C8B">
        <w:rPr>
          <w:rFonts w:ascii="Arial" w:eastAsia="TimesNewRoman" w:hAnsi="Arial" w:cs="Arial"/>
          <w:b/>
          <w:color w:val="000000" w:themeColor="text1"/>
          <w:lang w:eastAsia="ar-SA"/>
        </w:rPr>
        <w:t>sierpnia</w:t>
      </w:r>
      <w:r w:rsidR="00972368">
        <w:rPr>
          <w:rFonts w:ascii="Arial" w:eastAsia="TimesNewRoman" w:hAnsi="Arial" w:cs="Arial"/>
          <w:b/>
          <w:color w:val="000000" w:themeColor="text1"/>
          <w:lang w:eastAsia="ar-SA"/>
        </w:rPr>
        <w:t xml:space="preserve"> 2023</w:t>
      </w:r>
      <w:r w:rsidRPr="00BA0AD9">
        <w:rPr>
          <w:rFonts w:ascii="Arial" w:eastAsia="TimesNewRoman" w:hAnsi="Arial" w:cs="Arial"/>
          <w:b/>
          <w:color w:val="000000" w:themeColor="text1"/>
          <w:lang w:eastAsia="ar-SA"/>
        </w:rPr>
        <w:t xml:space="preserve"> roku</w:t>
      </w:r>
      <w:r w:rsidR="00925C8B">
        <w:rPr>
          <w:rFonts w:ascii="Arial" w:eastAsia="TimesNewRoman" w:hAnsi="Arial" w:cs="Arial"/>
          <w:b/>
          <w:color w:val="000000" w:themeColor="text1"/>
          <w:lang w:eastAsia="ar-SA"/>
        </w:rPr>
        <w:t xml:space="preserve"> godzina 12.00</w:t>
      </w:r>
      <w:r w:rsidR="00D82BCB">
        <w:rPr>
          <w:rFonts w:ascii="Arial" w:eastAsia="TimesNewRoman" w:hAnsi="Arial" w:cs="Arial"/>
          <w:color w:val="000000" w:themeColor="text1"/>
          <w:lang w:eastAsia="ar-SA"/>
        </w:rPr>
        <w:t>.</w:t>
      </w:r>
    </w:p>
    <w:p w14:paraId="219206D3" w14:textId="77777777" w:rsidR="00280808" w:rsidRDefault="00280808" w:rsidP="00E64275">
      <w:pPr>
        <w:pStyle w:val="Akapitzlist"/>
        <w:autoSpaceDE w:val="0"/>
        <w:ind w:left="0"/>
        <w:jc w:val="both"/>
        <w:rPr>
          <w:rFonts w:ascii="Arial" w:eastAsia="TimesNewRoman" w:hAnsi="Arial" w:cs="Arial"/>
          <w:b/>
          <w:lang w:eastAsia="ar-SA"/>
        </w:rPr>
      </w:pPr>
    </w:p>
    <w:p w14:paraId="7A1C91BC" w14:textId="77777777" w:rsidR="00E64275" w:rsidRPr="00BB19FD" w:rsidRDefault="00E64275" w:rsidP="00E64275">
      <w:pPr>
        <w:pStyle w:val="Akapitzlist"/>
        <w:autoSpaceDE w:val="0"/>
        <w:ind w:left="0"/>
        <w:jc w:val="both"/>
        <w:rPr>
          <w:rFonts w:ascii="Arial" w:eastAsia="TimesNewRoman" w:hAnsi="Arial" w:cs="Arial"/>
          <w:b/>
          <w:lang w:eastAsia="ar-SA"/>
        </w:rPr>
      </w:pPr>
      <w:r w:rsidRPr="00BB19FD">
        <w:rPr>
          <w:rFonts w:ascii="Arial" w:eastAsia="TimesNewRoman" w:hAnsi="Arial" w:cs="Arial"/>
          <w:b/>
          <w:lang w:eastAsia="ar-SA"/>
        </w:rPr>
        <w:t>X. Udzielenie zamówienia</w:t>
      </w:r>
    </w:p>
    <w:p w14:paraId="350FC545" w14:textId="77777777" w:rsidR="00E64275" w:rsidRPr="00BB19FD" w:rsidRDefault="00E64275" w:rsidP="00280808">
      <w:pPr>
        <w:pStyle w:val="Akapitzlist"/>
        <w:numPr>
          <w:ilvl w:val="0"/>
          <w:numId w:val="17"/>
        </w:numPr>
        <w:autoSpaceDE w:val="0"/>
        <w:ind w:left="567"/>
        <w:jc w:val="both"/>
        <w:rPr>
          <w:rFonts w:ascii="Arial" w:eastAsia="TimesNewRoman" w:hAnsi="Arial" w:cs="Arial"/>
          <w:b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Zamówienie zostanie udzielone Wykonawcy, którego oferta odpowiada wszystkim wymaganiom określonym przez Zamawiającego i zostanie oceniona jako najk</w:t>
      </w:r>
      <w:r>
        <w:rPr>
          <w:rFonts w:ascii="Arial" w:eastAsia="TimesNewRoman" w:hAnsi="Arial" w:cs="Arial"/>
          <w:color w:val="000000"/>
          <w:lang w:eastAsia="ar-SA"/>
        </w:rPr>
        <w:t xml:space="preserve">orzystniejsza </w:t>
      </w:r>
      <w:r w:rsidRPr="00BB19FD">
        <w:rPr>
          <w:rFonts w:ascii="Arial" w:eastAsia="TimesNewRoman" w:hAnsi="Arial" w:cs="Arial"/>
          <w:color w:val="000000"/>
          <w:lang w:eastAsia="ar-SA"/>
        </w:rPr>
        <w:t>w oparciu o podane wyżej kryterium oceny ofert</w:t>
      </w:r>
      <w:r w:rsidR="00D82BCB">
        <w:rPr>
          <w:rFonts w:ascii="Arial" w:eastAsia="TimesNewRoman" w:hAnsi="Arial" w:cs="Arial"/>
          <w:color w:val="000000"/>
          <w:lang w:eastAsia="ar-SA"/>
        </w:rPr>
        <w:t xml:space="preserve"> z uwzględnieniem możliwości przeprowadzenia negocjacji</w:t>
      </w:r>
      <w:r w:rsidRPr="00BB19FD">
        <w:rPr>
          <w:rFonts w:ascii="Arial" w:eastAsia="TimesNewRoman" w:hAnsi="Arial" w:cs="Arial"/>
          <w:color w:val="000000"/>
          <w:lang w:eastAsia="ar-SA"/>
        </w:rPr>
        <w:t>.</w:t>
      </w:r>
    </w:p>
    <w:p w14:paraId="390FB82A" w14:textId="77777777" w:rsidR="00E64275" w:rsidRPr="00BB19FD" w:rsidRDefault="00E64275" w:rsidP="00280808">
      <w:pPr>
        <w:pStyle w:val="Akapitzlist"/>
        <w:numPr>
          <w:ilvl w:val="0"/>
          <w:numId w:val="17"/>
        </w:numPr>
        <w:autoSpaceDE w:val="0"/>
        <w:ind w:left="567"/>
        <w:jc w:val="both"/>
        <w:rPr>
          <w:rFonts w:ascii="Arial" w:eastAsia="TimesNewRoman" w:hAnsi="Arial" w:cs="Arial"/>
          <w:b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Niezwłocznie po wyborze oferenta Zamawiający zawiadomi </w:t>
      </w:r>
      <w:r w:rsidR="00984B49">
        <w:rPr>
          <w:rFonts w:ascii="Arial" w:eastAsia="TimesNewRoman" w:hAnsi="Arial" w:cs="Arial"/>
          <w:color w:val="000000"/>
          <w:lang w:eastAsia="ar-SA"/>
        </w:rPr>
        <w:t xml:space="preserve">opublikuje informację </w:t>
      </w:r>
      <w:r w:rsidR="005E3F89" w:rsidRPr="00972368">
        <w:rPr>
          <w:rFonts w:ascii="Arial" w:eastAsia="TimesNewRoman" w:hAnsi="Arial" w:cs="Arial"/>
          <w:color w:val="000000" w:themeColor="text1"/>
          <w:lang w:eastAsia="ar-SA"/>
        </w:rPr>
        <w:t xml:space="preserve">na stronie </w:t>
      </w:r>
      <w:hyperlink r:id="rId8" w:history="1">
        <w:r w:rsidR="005E3F89" w:rsidRPr="00972368">
          <w:rPr>
            <w:rFonts w:ascii="Arial" w:eastAsia="TimesNewRoman" w:hAnsi="Arial" w:cs="Arial"/>
            <w:color w:val="000000" w:themeColor="text1"/>
            <w:lang w:eastAsia="ar-SA"/>
          </w:rPr>
          <w:t>https://przemysl.so.gov.pl</w:t>
        </w:r>
      </w:hyperlink>
      <w:r w:rsidR="005E3F89">
        <w:rPr>
          <w:rFonts w:ascii="Arial" w:eastAsia="TimesNewRoman" w:hAnsi="Arial" w:cs="Arial"/>
          <w:color w:val="000000" w:themeColor="text1"/>
          <w:lang w:eastAsia="ar-SA"/>
        </w:rPr>
        <w:t xml:space="preserve"> </w:t>
      </w:r>
    </w:p>
    <w:p w14:paraId="2B1903C4" w14:textId="77777777" w:rsidR="00E64275" w:rsidRPr="00BB19FD" w:rsidRDefault="00E64275" w:rsidP="00E64275">
      <w:pPr>
        <w:pStyle w:val="Akapitzlist"/>
        <w:autoSpaceDE w:val="0"/>
        <w:jc w:val="both"/>
        <w:rPr>
          <w:rFonts w:ascii="Arial" w:eastAsia="TimesNewRoman" w:hAnsi="Arial" w:cs="Arial"/>
          <w:b/>
          <w:lang w:eastAsia="ar-SA"/>
        </w:rPr>
      </w:pPr>
    </w:p>
    <w:p w14:paraId="79B24E3E" w14:textId="77777777" w:rsidR="00E64275" w:rsidRPr="00BB19FD" w:rsidRDefault="00E64275" w:rsidP="00E64275">
      <w:pPr>
        <w:pStyle w:val="Akapitzlist"/>
        <w:autoSpaceDE w:val="0"/>
        <w:ind w:left="0"/>
        <w:jc w:val="both"/>
        <w:rPr>
          <w:rFonts w:ascii="Arial" w:eastAsia="TimesNewRoman" w:hAnsi="Arial" w:cs="Arial"/>
          <w:b/>
          <w:color w:val="000000"/>
          <w:lang w:eastAsia="ar-SA"/>
        </w:rPr>
      </w:pPr>
      <w:r w:rsidRPr="00BB19FD">
        <w:rPr>
          <w:rFonts w:ascii="Arial" w:eastAsia="TimesNewRoman" w:hAnsi="Arial" w:cs="Arial"/>
          <w:b/>
          <w:color w:val="000000"/>
          <w:lang w:eastAsia="ar-SA"/>
        </w:rPr>
        <w:t>XI. Unieważnienie postępowania</w:t>
      </w:r>
    </w:p>
    <w:p w14:paraId="48708AC6" w14:textId="77777777" w:rsidR="00E64275" w:rsidRPr="00BB19FD" w:rsidRDefault="00E64275" w:rsidP="00EA3104">
      <w:pPr>
        <w:pStyle w:val="Akapitzlist"/>
        <w:numPr>
          <w:ilvl w:val="0"/>
          <w:numId w:val="18"/>
        </w:numPr>
        <w:autoSpaceDE w:val="0"/>
        <w:jc w:val="both"/>
        <w:rPr>
          <w:rFonts w:ascii="Arial" w:eastAsia="TimesNewRoman" w:hAnsi="Arial" w:cs="Arial"/>
          <w:b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Zamawiający zastrzega sobie prawo unieważnienia postępowania bez podania przyczyny.</w:t>
      </w:r>
    </w:p>
    <w:p w14:paraId="20889749" w14:textId="77777777" w:rsidR="00E64275" w:rsidRPr="00BB19FD" w:rsidRDefault="00E64275" w:rsidP="00EA3104">
      <w:pPr>
        <w:pStyle w:val="Akapitzlist"/>
        <w:numPr>
          <w:ilvl w:val="0"/>
          <w:numId w:val="18"/>
        </w:numPr>
        <w:autoSpaceDE w:val="0"/>
        <w:jc w:val="both"/>
        <w:rPr>
          <w:rFonts w:ascii="Arial" w:eastAsia="TimesNewRoman" w:hAnsi="Arial" w:cs="Arial"/>
          <w:b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Zamawiający zastrzega sobie prawo odrzucenia oferty, która nie spełnia warunków udziału w postępowaniu</w:t>
      </w:r>
    </w:p>
    <w:p w14:paraId="33209EB1" w14:textId="77777777" w:rsidR="00E64275" w:rsidRPr="00BB19FD" w:rsidRDefault="00E64275" w:rsidP="00EA3104">
      <w:pPr>
        <w:pStyle w:val="Akapitzlist"/>
        <w:numPr>
          <w:ilvl w:val="0"/>
          <w:numId w:val="18"/>
        </w:numPr>
        <w:autoSpaceDE w:val="0"/>
        <w:jc w:val="both"/>
        <w:rPr>
          <w:rFonts w:ascii="Arial" w:eastAsia="TimesNewRoman" w:hAnsi="Arial" w:cs="Arial"/>
          <w:b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lastRenderedPageBreak/>
        <w:t>O unieważnieniu postępowania Zamawiający zawiadomi Wykonawców, którzy złożyli oferty.</w:t>
      </w:r>
    </w:p>
    <w:p w14:paraId="0574B79C" w14:textId="77777777" w:rsidR="00E64275" w:rsidRPr="00BB19FD" w:rsidRDefault="00E64275" w:rsidP="00E64275">
      <w:pPr>
        <w:pStyle w:val="Akapitzlist"/>
        <w:autoSpaceDE w:val="0"/>
        <w:jc w:val="both"/>
        <w:rPr>
          <w:rFonts w:ascii="Arial" w:eastAsia="TimesNewRoman" w:hAnsi="Arial" w:cs="Arial"/>
          <w:b/>
          <w:lang w:eastAsia="ar-SA"/>
        </w:rPr>
      </w:pPr>
    </w:p>
    <w:p w14:paraId="69B47DD6" w14:textId="77777777" w:rsidR="00E64275" w:rsidRPr="00BB19FD" w:rsidRDefault="00E64275" w:rsidP="00E64275">
      <w:pPr>
        <w:pStyle w:val="Akapitzlist"/>
        <w:autoSpaceDE w:val="0"/>
        <w:ind w:left="0"/>
        <w:jc w:val="both"/>
        <w:rPr>
          <w:rFonts w:ascii="Arial" w:eastAsia="TimesNewRoman" w:hAnsi="Arial" w:cs="Arial"/>
          <w:b/>
          <w:color w:val="000000"/>
          <w:lang w:eastAsia="ar-SA"/>
        </w:rPr>
      </w:pPr>
      <w:r w:rsidRPr="00BB19FD">
        <w:rPr>
          <w:rFonts w:ascii="Arial" w:eastAsia="TimesNewRoman" w:hAnsi="Arial" w:cs="Arial"/>
          <w:b/>
          <w:color w:val="000000"/>
          <w:lang w:eastAsia="ar-SA"/>
        </w:rPr>
        <w:t xml:space="preserve">XII. Istotne postanowienia umowy </w:t>
      </w:r>
    </w:p>
    <w:p w14:paraId="4C4C745A" w14:textId="77777777" w:rsidR="00E64275" w:rsidRPr="00280808" w:rsidRDefault="00E64275" w:rsidP="00280808">
      <w:pPr>
        <w:autoSpaceDE w:val="0"/>
        <w:ind w:left="426"/>
        <w:jc w:val="both"/>
        <w:rPr>
          <w:rFonts w:ascii="Arial" w:eastAsia="TimesNewRoman" w:hAnsi="Arial" w:cs="Arial"/>
          <w:color w:val="000000"/>
          <w:lang w:eastAsia="ar-SA"/>
        </w:rPr>
      </w:pPr>
      <w:r w:rsidRPr="00280808">
        <w:rPr>
          <w:rFonts w:ascii="Arial" w:eastAsia="TimesNewRoman" w:hAnsi="Arial" w:cs="Arial"/>
          <w:color w:val="000000"/>
          <w:lang w:eastAsia="ar-SA"/>
        </w:rPr>
        <w:t xml:space="preserve">Postanowienia umowy są zawarte we wzorze umowy, który stanowi załącznik nr 4. </w:t>
      </w:r>
    </w:p>
    <w:p w14:paraId="2C1872F8" w14:textId="77777777" w:rsidR="00E64275" w:rsidRPr="00BB19FD" w:rsidRDefault="00E64275" w:rsidP="00E64275">
      <w:pPr>
        <w:pStyle w:val="Akapitzlist"/>
        <w:autoSpaceDE w:val="0"/>
        <w:ind w:left="0"/>
        <w:jc w:val="both"/>
        <w:rPr>
          <w:rFonts w:ascii="Arial" w:eastAsia="TimesNewRoman" w:hAnsi="Arial" w:cs="Arial"/>
          <w:color w:val="000000"/>
          <w:lang w:eastAsia="ar-SA"/>
        </w:rPr>
      </w:pPr>
    </w:p>
    <w:p w14:paraId="40FF5881" w14:textId="77777777" w:rsidR="00E64275" w:rsidRPr="00BB19FD" w:rsidRDefault="00E64275" w:rsidP="00E64275">
      <w:pPr>
        <w:pStyle w:val="Akapitzlist"/>
        <w:autoSpaceDE w:val="0"/>
        <w:ind w:left="0"/>
        <w:jc w:val="both"/>
        <w:rPr>
          <w:rFonts w:ascii="Arial" w:eastAsia="TimesNewRoman" w:hAnsi="Arial" w:cs="Arial"/>
          <w:b/>
          <w:color w:val="000000"/>
          <w:lang w:eastAsia="ar-SA"/>
        </w:rPr>
      </w:pPr>
      <w:r w:rsidRPr="00BB19FD">
        <w:rPr>
          <w:rFonts w:ascii="Arial" w:eastAsia="TimesNewRoman" w:hAnsi="Arial" w:cs="Arial"/>
          <w:b/>
          <w:color w:val="000000"/>
          <w:lang w:eastAsia="ar-SA"/>
        </w:rPr>
        <w:t>XIII. Pouczenie o środkach ochrony prawnej</w:t>
      </w:r>
    </w:p>
    <w:p w14:paraId="1EF3207C" w14:textId="77777777" w:rsidR="00E64275" w:rsidRPr="00280808" w:rsidRDefault="00E64275" w:rsidP="00280808">
      <w:pPr>
        <w:autoSpaceDE w:val="0"/>
        <w:ind w:left="426"/>
        <w:jc w:val="both"/>
        <w:rPr>
          <w:rFonts w:ascii="Arial" w:eastAsia="TimesNewRoman" w:hAnsi="Arial" w:cs="Arial"/>
          <w:color w:val="000000"/>
          <w:lang w:eastAsia="ar-SA"/>
        </w:rPr>
      </w:pPr>
      <w:r w:rsidRPr="00280808">
        <w:rPr>
          <w:rFonts w:ascii="Arial" w:eastAsia="TimesNewRoman" w:hAnsi="Arial" w:cs="Arial"/>
          <w:color w:val="000000"/>
          <w:lang w:eastAsia="ar-SA"/>
        </w:rPr>
        <w:t xml:space="preserve">Do spraw nieuregulowanych w niniejszym </w:t>
      </w:r>
      <w:r w:rsidR="00D82BCB" w:rsidRPr="00280808">
        <w:rPr>
          <w:rFonts w:ascii="Arial" w:eastAsia="TimesNewRoman" w:hAnsi="Arial" w:cs="Arial"/>
          <w:color w:val="000000"/>
          <w:lang w:eastAsia="ar-SA"/>
        </w:rPr>
        <w:t>opisie</w:t>
      </w:r>
      <w:r w:rsidRPr="00280808">
        <w:rPr>
          <w:rFonts w:ascii="Arial" w:eastAsia="TimesNewRoman" w:hAnsi="Arial" w:cs="Arial"/>
          <w:color w:val="000000"/>
          <w:lang w:eastAsia="ar-SA"/>
        </w:rPr>
        <w:t xml:space="preserve"> mają zastosowanie przepisy Kodeksu cywilnego </w:t>
      </w:r>
      <w:r w:rsidR="00CC1CB5" w:rsidRPr="00280808">
        <w:rPr>
          <w:rFonts w:ascii="Arial" w:eastAsia="TimesNewRoman" w:hAnsi="Arial" w:cs="Arial"/>
          <w:color w:val="000000"/>
          <w:lang w:eastAsia="ar-SA"/>
        </w:rPr>
        <w:t>.</w:t>
      </w:r>
    </w:p>
    <w:p w14:paraId="703203CB" w14:textId="77777777" w:rsidR="00E64275" w:rsidRPr="00BB19FD" w:rsidRDefault="00E64275" w:rsidP="00E64275">
      <w:pPr>
        <w:pStyle w:val="Akapitzlist"/>
        <w:autoSpaceDE w:val="0"/>
        <w:ind w:left="0"/>
        <w:jc w:val="both"/>
        <w:rPr>
          <w:rFonts w:ascii="Arial" w:eastAsia="TimesNewRoman" w:hAnsi="Arial" w:cs="Arial"/>
          <w:color w:val="000000"/>
          <w:lang w:eastAsia="ar-SA"/>
        </w:rPr>
      </w:pPr>
    </w:p>
    <w:p w14:paraId="49C87F47" w14:textId="77777777" w:rsidR="00E64275" w:rsidRPr="00BB19FD" w:rsidRDefault="00E64275" w:rsidP="00E64275">
      <w:pPr>
        <w:pStyle w:val="Akapitzlist"/>
        <w:autoSpaceDE w:val="0"/>
        <w:ind w:left="0"/>
        <w:jc w:val="both"/>
        <w:rPr>
          <w:rFonts w:ascii="Arial" w:eastAsia="TimesNewRoman" w:hAnsi="Arial" w:cs="Arial"/>
          <w:b/>
          <w:color w:val="000000"/>
          <w:lang w:eastAsia="ar-SA"/>
        </w:rPr>
      </w:pPr>
      <w:r w:rsidRPr="00BB19FD">
        <w:rPr>
          <w:rFonts w:ascii="Arial" w:eastAsia="TimesNewRoman" w:hAnsi="Arial" w:cs="Arial"/>
          <w:b/>
          <w:color w:val="000000"/>
          <w:lang w:eastAsia="ar-SA"/>
        </w:rPr>
        <w:t>XI. Załączniki</w:t>
      </w:r>
    </w:p>
    <w:p w14:paraId="2BC79C70" w14:textId="77777777" w:rsidR="003B241D" w:rsidRDefault="003B241D" w:rsidP="003B241D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Formularz oferty</w:t>
      </w:r>
    </w:p>
    <w:p w14:paraId="23C93FC5" w14:textId="77777777" w:rsidR="003B241D" w:rsidRPr="00BB19FD" w:rsidRDefault="003B241D" w:rsidP="003B241D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Oświadc</w:t>
      </w:r>
      <w:r w:rsidR="00E502EB">
        <w:rPr>
          <w:rFonts w:ascii="Arial" w:eastAsia="TimesNewRoman" w:hAnsi="Arial" w:cs="Arial"/>
          <w:color w:val="000000"/>
          <w:lang w:eastAsia="ar-SA"/>
        </w:rPr>
        <w:t>zenie Wykonawcy - załącznik nr 2</w:t>
      </w:r>
    </w:p>
    <w:p w14:paraId="7AA01C30" w14:textId="77777777" w:rsidR="003B241D" w:rsidRDefault="003B241D" w:rsidP="003B241D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Projekt umowy - załącznik nr </w:t>
      </w:r>
      <w:r w:rsidR="00E502EB">
        <w:rPr>
          <w:rFonts w:ascii="Arial" w:eastAsia="TimesNewRoman" w:hAnsi="Arial" w:cs="Arial"/>
          <w:color w:val="000000"/>
          <w:lang w:eastAsia="ar-SA"/>
        </w:rPr>
        <w:t>3</w:t>
      </w:r>
    </w:p>
    <w:p w14:paraId="6B666368" w14:textId="77777777" w:rsidR="00E64275" w:rsidRDefault="003B241D" w:rsidP="003B241D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3F694A">
        <w:rPr>
          <w:rFonts w:ascii="Arial" w:eastAsia="TimesNewRoman" w:hAnsi="Arial" w:cs="Arial"/>
          <w:color w:val="000000"/>
          <w:lang w:eastAsia="ar-SA"/>
        </w:rPr>
        <w:t xml:space="preserve">Załącznik nr </w:t>
      </w:r>
      <w:r w:rsidR="00560E70">
        <w:rPr>
          <w:rFonts w:ascii="Arial" w:eastAsia="TimesNewRoman" w:hAnsi="Arial" w:cs="Arial"/>
          <w:color w:val="000000"/>
          <w:lang w:eastAsia="ar-SA"/>
        </w:rPr>
        <w:t>4</w:t>
      </w:r>
      <w:r w:rsidRPr="003F694A">
        <w:rPr>
          <w:rFonts w:ascii="Arial" w:eastAsia="TimesNewRoman" w:hAnsi="Arial" w:cs="Arial"/>
          <w:color w:val="000000"/>
          <w:lang w:eastAsia="ar-SA"/>
        </w:rPr>
        <w:t xml:space="preserve">  do ogłoszenia</w:t>
      </w:r>
      <w:r>
        <w:rPr>
          <w:rFonts w:ascii="Arial" w:eastAsia="TimesNewRoman" w:hAnsi="Arial" w:cs="Arial"/>
          <w:color w:val="000000"/>
          <w:lang w:eastAsia="ar-SA"/>
        </w:rPr>
        <w:t xml:space="preserve"> </w:t>
      </w:r>
      <w:r w:rsidRPr="003F694A">
        <w:rPr>
          <w:rFonts w:ascii="Arial" w:eastAsia="TimesNewRoman" w:hAnsi="Arial" w:cs="Arial"/>
          <w:color w:val="000000"/>
          <w:lang w:eastAsia="ar-SA"/>
        </w:rPr>
        <w:t>- oświadczenie Wykonawcy w zakresie przeciwdziałania wspierania agresji na Ukrainę oraz służące ochronie bezpieczeństwa narodowego</w:t>
      </w:r>
      <w:r>
        <w:rPr>
          <w:rFonts w:ascii="Arial" w:eastAsia="TimesNewRoman" w:hAnsi="Arial" w:cs="Arial"/>
          <w:color w:val="000000"/>
          <w:lang w:eastAsia="ar-SA"/>
        </w:rPr>
        <w:t>.</w:t>
      </w:r>
    </w:p>
    <w:p w14:paraId="5200844B" w14:textId="77777777" w:rsidR="003B241D" w:rsidRDefault="003B241D" w:rsidP="003B241D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 xml:space="preserve">Załącznik nr </w:t>
      </w:r>
      <w:r w:rsidR="00560E70">
        <w:rPr>
          <w:rFonts w:ascii="Arial" w:eastAsia="TimesNewRoman" w:hAnsi="Arial" w:cs="Arial"/>
          <w:color w:val="000000"/>
          <w:lang w:eastAsia="ar-SA"/>
        </w:rPr>
        <w:t>5</w:t>
      </w:r>
      <w:r>
        <w:rPr>
          <w:rFonts w:ascii="Arial" w:eastAsia="TimesNewRoman" w:hAnsi="Arial" w:cs="Arial"/>
          <w:color w:val="000000"/>
          <w:lang w:eastAsia="ar-SA"/>
        </w:rPr>
        <w:t xml:space="preserve"> </w:t>
      </w:r>
      <w:r w:rsidRPr="003B241D">
        <w:rPr>
          <w:rFonts w:ascii="Arial" w:eastAsia="TimesNewRoman" w:hAnsi="Arial" w:cs="Arial"/>
          <w:color w:val="000000"/>
          <w:lang w:eastAsia="ar-SA"/>
        </w:rPr>
        <w:t xml:space="preserve"> klauzula</w:t>
      </w:r>
      <w:r>
        <w:rPr>
          <w:rFonts w:ascii="Arial" w:eastAsia="TimesNewRoman" w:hAnsi="Arial" w:cs="Arial"/>
          <w:color w:val="000000"/>
          <w:lang w:eastAsia="ar-SA"/>
        </w:rPr>
        <w:t xml:space="preserve"> </w:t>
      </w:r>
      <w:r w:rsidRPr="003B241D">
        <w:rPr>
          <w:rFonts w:ascii="Arial" w:eastAsia="TimesNewRoman" w:hAnsi="Arial" w:cs="Arial"/>
          <w:color w:val="000000"/>
          <w:lang w:eastAsia="ar-SA"/>
        </w:rPr>
        <w:t>informacyjna</w:t>
      </w:r>
      <w:r>
        <w:rPr>
          <w:rFonts w:ascii="Arial" w:eastAsia="TimesNewRoman" w:hAnsi="Arial" w:cs="Arial"/>
          <w:color w:val="000000"/>
          <w:lang w:eastAsia="ar-SA"/>
        </w:rPr>
        <w:t xml:space="preserve"> RODO</w:t>
      </w:r>
    </w:p>
    <w:p w14:paraId="78E0004B" w14:textId="77777777" w:rsidR="00560E70" w:rsidRDefault="00560E70" w:rsidP="003B241D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>Załącznik nr 6 orientacyjny przedmiar</w:t>
      </w:r>
    </w:p>
    <w:p w14:paraId="44782F49" w14:textId="77777777" w:rsidR="00560E70" w:rsidRPr="003B241D" w:rsidRDefault="00560E70" w:rsidP="00560E70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 xml:space="preserve">Załącznik nr 7 </w:t>
      </w:r>
      <w:r w:rsidRPr="00560E70">
        <w:rPr>
          <w:rFonts w:ascii="Arial" w:eastAsia="TimesNewRoman" w:hAnsi="Arial" w:cs="Arial"/>
          <w:color w:val="000000"/>
          <w:lang w:eastAsia="ar-SA"/>
        </w:rPr>
        <w:t>szkic inwentaryzacyjny podłączenia do budynku</w:t>
      </w:r>
    </w:p>
    <w:sectPr w:rsidR="00560E70" w:rsidRPr="003B241D" w:rsidSect="00142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35C65"/>
    <w:multiLevelType w:val="hybridMultilevel"/>
    <w:tmpl w:val="AF0E3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CF0D86"/>
    <w:multiLevelType w:val="hybridMultilevel"/>
    <w:tmpl w:val="47B8CA1E"/>
    <w:lvl w:ilvl="0" w:tplc="27F2F7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3752FC"/>
    <w:multiLevelType w:val="hybridMultilevel"/>
    <w:tmpl w:val="AF0E3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8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3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E170614"/>
    <w:multiLevelType w:val="hybridMultilevel"/>
    <w:tmpl w:val="9EF46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0"/>
  </w:num>
  <w:num w:numId="3">
    <w:abstractNumId w:val="57"/>
  </w:num>
  <w:num w:numId="4">
    <w:abstractNumId w:val="19"/>
  </w:num>
  <w:num w:numId="5">
    <w:abstractNumId w:val="47"/>
  </w:num>
  <w:num w:numId="6">
    <w:abstractNumId w:val="52"/>
  </w:num>
  <w:num w:numId="7">
    <w:abstractNumId w:val="9"/>
  </w:num>
  <w:num w:numId="8">
    <w:abstractNumId w:val="50"/>
  </w:num>
  <w:num w:numId="9">
    <w:abstractNumId w:val="55"/>
  </w:num>
  <w:num w:numId="10">
    <w:abstractNumId w:val="53"/>
  </w:num>
  <w:num w:numId="11">
    <w:abstractNumId w:val="45"/>
  </w:num>
  <w:num w:numId="12">
    <w:abstractNumId w:val="39"/>
  </w:num>
  <w:num w:numId="13">
    <w:abstractNumId w:val="24"/>
  </w:num>
  <w:num w:numId="14">
    <w:abstractNumId w:val="36"/>
  </w:num>
  <w:num w:numId="15">
    <w:abstractNumId w:val="59"/>
  </w:num>
  <w:num w:numId="16">
    <w:abstractNumId w:val="7"/>
  </w:num>
  <w:num w:numId="17">
    <w:abstractNumId w:val="2"/>
  </w:num>
  <w:num w:numId="18">
    <w:abstractNumId w:val="32"/>
  </w:num>
  <w:num w:numId="19">
    <w:abstractNumId w:val="42"/>
  </w:num>
  <w:num w:numId="20">
    <w:abstractNumId w:val="22"/>
  </w:num>
  <w:num w:numId="21">
    <w:abstractNumId w:val="56"/>
  </w:num>
  <w:num w:numId="22">
    <w:abstractNumId w:val="28"/>
  </w:num>
  <w:num w:numId="23">
    <w:abstractNumId w:val="31"/>
  </w:num>
  <w:num w:numId="24">
    <w:abstractNumId w:val="43"/>
  </w:num>
  <w:num w:numId="25">
    <w:abstractNumId w:val="26"/>
  </w:num>
  <w:num w:numId="26">
    <w:abstractNumId w:val="25"/>
  </w:num>
  <w:num w:numId="27">
    <w:abstractNumId w:val="18"/>
  </w:num>
  <w:num w:numId="28">
    <w:abstractNumId w:val="54"/>
  </w:num>
  <w:num w:numId="29">
    <w:abstractNumId w:val="11"/>
  </w:num>
  <w:num w:numId="30">
    <w:abstractNumId w:val="46"/>
  </w:num>
  <w:num w:numId="31">
    <w:abstractNumId w:val="30"/>
  </w:num>
  <w:num w:numId="32">
    <w:abstractNumId w:val="41"/>
  </w:num>
  <w:num w:numId="33">
    <w:abstractNumId w:val="10"/>
  </w:num>
  <w:num w:numId="34">
    <w:abstractNumId w:val="34"/>
  </w:num>
  <w:num w:numId="35">
    <w:abstractNumId w:val="6"/>
  </w:num>
  <w:num w:numId="36">
    <w:abstractNumId w:val="23"/>
  </w:num>
  <w:num w:numId="37">
    <w:abstractNumId w:val="37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  <w:num w:numId="51">
    <w:abstractNumId w:val="29"/>
  </w:num>
  <w:num w:numId="52">
    <w:abstractNumId w:val="13"/>
  </w:num>
  <w:num w:numId="53">
    <w:abstractNumId w:val="1"/>
  </w:num>
  <w:num w:numId="54">
    <w:abstractNumId w:val="38"/>
  </w:num>
  <w:num w:numId="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</w:num>
  <w:num w:numId="57">
    <w:abstractNumId w:val="51"/>
  </w:num>
  <w:num w:numId="58">
    <w:abstractNumId w:val="20"/>
  </w:num>
  <w:num w:numId="59">
    <w:abstractNumId w:val="15"/>
  </w:num>
  <w:num w:numId="60">
    <w:abstractNumId w:val="60"/>
  </w:num>
  <w:num w:numId="61">
    <w:abstractNumId w:val="16"/>
  </w:num>
  <w:num w:numId="62">
    <w:abstractNumId w:val="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B850BA2-E65C-46E2-A2D1-BEC51727EBFC}"/>
  </w:docVars>
  <w:rsids>
    <w:rsidRoot w:val="005466C7"/>
    <w:rsid w:val="000847BF"/>
    <w:rsid w:val="0008663A"/>
    <w:rsid w:val="000F55FA"/>
    <w:rsid w:val="00132050"/>
    <w:rsid w:val="00142A12"/>
    <w:rsid w:val="001726C3"/>
    <w:rsid w:val="0018020C"/>
    <w:rsid w:val="00207613"/>
    <w:rsid w:val="00237C23"/>
    <w:rsid w:val="002560AC"/>
    <w:rsid w:val="00280808"/>
    <w:rsid w:val="00287FEE"/>
    <w:rsid w:val="002A4C0B"/>
    <w:rsid w:val="002C02B4"/>
    <w:rsid w:val="002D1180"/>
    <w:rsid w:val="003B241D"/>
    <w:rsid w:val="003F4832"/>
    <w:rsid w:val="00446AC9"/>
    <w:rsid w:val="00452F55"/>
    <w:rsid w:val="00453290"/>
    <w:rsid w:val="00472B6B"/>
    <w:rsid w:val="00487689"/>
    <w:rsid w:val="004A7AF9"/>
    <w:rsid w:val="004E65A4"/>
    <w:rsid w:val="004F2272"/>
    <w:rsid w:val="0051686E"/>
    <w:rsid w:val="00537D71"/>
    <w:rsid w:val="005466C7"/>
    <w:rsid w:val="00553CFB"/>
    <w:rsid w:val="00560E70"/>
    <w:rsid w:val="00573634"/>
    <w:rsid w:val="005956F1"/>
    <w:rsid w:val="005E3F89"/>
    <w:rsid w:val="006050F5"/>
    <w:rsid w:val="00621036"/>
    <w:rsid w:val="006863DE"/>
    <w:rsid w:val="007143CF"/>
    <w:rsid w:val="007200A6"/>
    <w:rsid w:val="00762FF9"/>
    <w:rsid w:val="00763EB8"/>
    <w:rsid w:val="00785784"/>
    <w:rsid w:val="007A52C3"/>
    <w:rsid w:val="007B26DE"/>
    <w:rsid w:val="007C65A6"/>
    <w:rsid w:val="008154D6"/>
    <w:rsid w:val="00822E4A"/>
    <w:rsid w:val="00835467"/>
    <w:rsid w:val="00843BD9"/>
    <w:rsid w:val="00845C51"/>
    <w:rsid w:val="00862754"/>
    <w:rsid w:val="00896E79"/>
    <w:rsid w:val="008D1A61"/>
    <w:rsid w:val="008E0680"/>
    <w:rsid w:val="008F487C"/>
    <w:rsid w:val="009019AB"/>
    <w:rsid w:val="00925C8B"/>
    <w:rsid w:val="009507AC"/>
    <w:rsid w:val="00972368"/>
    <w:rsid w:val="00984B49"/>
    <w:rsid w:val="00987E2A"/>
    <w:rsid w:val="009B675A"/>
    <w:rsid w:val="00A04D54"/>
    <w:rsid w:val="00A14746"/>
    <w:rsid w:val="00A22977"/>
    <w:rsid w:val="00A30216"/>
    <w:rsid w:val="00A40C7F"/>
    <w:rsid w:val="00A42990"/>
    <w:rsid w:val="00A64E7E"/>
    <w:rsid w:val="00AC239F"/>
    <w:rsid w:val="00B005FC"/>
    <w:rsid w:val="00B4240B"/>
    <w:rsid w:val="00BF6762"/>
    <w:rsid w:val="00C20237"/>
    <w:rsid w:val="00C54D0C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2C38"/>
    <w:rsid w:val="00D77BD6"/>
    <w:rsid w:val="00D82BCB"/>
    <w:rsid w:val="00DF2A11"/>
    <w:rsid w:val="00E051C7"/>
    <w:rsid w:val="00E27456"/>
    <w:rsid w:val="00E43FE2"/>
    <w:rsid w:val="00E502EB"/>
    <w:rsid w:val="00E61E72"/>
    <w:rsid w:val="00E64275"/>
    <w:rsid w:val="00E77DA6"/>
    <w:rsid w:val="00E83009"/>
    <w:rsid w:val="00E85436"/>
    <w:rsid w:val="00E8568F"/>
    <w:rsid w:val="00E96BB8"/>
    <w:rsid w:val="00EA20A0"/>
    <w:rsid w:val="00EA3104"/>
    <w:rsid w:val="00EB544A"/>
    <w:rsid w:val="00EC5BDD"/>
    <w:rsid w:val="00F36032"/>
    <w:rsid w:val="00F37D24"/>
    <w:rsid w:val="00F53485"/>
    <w:rsid w:val="00F53DD0"/>
    <w:rsid w:val="00FA6200"/>
    <w:rsid w:val="00FB5848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4594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aliases w:val="Numerowanie,Akapit z listą BS,Kolorowa lista — akcent 11,Bullet Number,List Paragraph1,lp1,List Paragraph2,ISCG Numerowanie,lp11,List Paragraph11,Bullet 1,Use Case List Paragraph,Body MS Bullet,T_SZ_List Paragraph,L1,Akapit z listą5,列出段落"/>
    <w:basedOn w:val="Normalny"/>
    <w:link w:val="AkapitzlistZnak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Bullet Number Znak,List Paragraph1 Znak,lp1 Znak,List Paragraph2 Znak,ISCG Numerowanie Znak,lp11 Znak,List Paragraph11 Znak,Bullet 1 Znak,Body MS Bullet Znak"/>
    <w:link w:val="Akapitzlist"/>
    <w:uiPriority w:val="34"/>
    <w:qFormat/>
    <w:rsid w:val="00925C8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mysl.so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przemysl.s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targi@przemysl.so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B850BA2-E65C-46E2-A2D1-BEC51727EB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Jary Bartłomiej</cp:lastModifiedBy>
  <cp:revision>2</cp:revision>
  <cp:lastPrinted>2021-08-13T10:50:00Z</cp:lastPrinted>
  <dcterms:created xsi:type="dcterms:W3CDTF">2023-08-24T05:54:00Z</dcterms:created>
  <dcterms:modified xsi:type="dcterms:W3CDTF">2023-08-24T05:54:00Z</dcterms:modified>
</cp:coreProperties>
</file>